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370B" w14:textId="77777777" w:rsidR="000F6BAA" w:rsidRPr="00062C87" w:rsidRDefault="00200A0C">
      <w:pPr>
        <w:pBdr>
          <w:bottom w:val="single" w:sz="4" w:space="1" w:color="000000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pt-BR"/>
        </w:rPr>
        <w:t>1221</w:t>
      </w:r>
      <w:r w:rsidRPr="00062C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pt-BR"/>
        </w:rPr>
        <w:tab/>
      </w:r>
      <w:r w:rsidR="0063378A" w:rsidRPr="00062C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>Regra não b</w:t>
      </w:r>
      <w:r w:rsidRPr="00062C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>ulada</w:t>
      </w:r>
      <w:r w:rsidRPr="00062C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pt-BR"/>
        </w:rPr>
        <w:tab/>
        <w:t>2021</w:t>
      </w:r>
    </w:p>
    <w:p w14:paraId="5F669163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C9211E"/>
          <w:sz w:val="24"/>
          <w:szCs w:val="24"/>
          <w:lang w:val="pt-BR"/>
        </w:rPr>
      </w:pPr>
    </w:p>
    <w:p w14:paraId="7CE46E7C" w14:textId="77777777" w:rsidR="000F6BAA" w:rsidRPr="00062C87" w:rsidRDefault="000F6BA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pt-BR"/>
        </w:rPr>
      </w:pPr>
    </w:p>
    <w:p w14:paraId="626F7DFC" w14:textId="77777777" w:rsidR="000F6BAA" w:rsidRPr="00062C87" w:rsidRDefault="00200A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val="pt-BR"/>
        </w:rPr>
        <w:t>Viver e seguir</w:t>
      </w:r>
    </w:p>
    <w:p w14:paraId="6A411EF6" w14:textId="77777777" w:rsidR="000F6BAA" w:rsidRPr="00062C87" w:rsidRDefault="000F6BA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B050"/>
          <w:sz w:val="26"/>
          <w:szCs w:val="26"/>
          <w:lang w:val="pt-BR"/>
        </w:rPr>
      </w:pPr>
    </w:p>
    <w:p w14:paraId="429BEE58" w14:textId="77777777" w:rsidR="005C1763" w:rsidRPr="005C1763" w:rsidRDefault="005C1763" w:rsidP="005C17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C1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Carta dos Ministros Gerais Franciscanos</w:t>
      </w:r>
    </w:p>
    <w:p w14:paraId="5BEF651A" w14:textId="77777777" w:rsidR="005C1763" w:rsidRDefault="005C17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41AE53BE" w14:textId="723AFC56" w:rsidR="000F6BAA" w:rsidRPr="00062C87" w:rsidRDefault="00200A0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val="pt-BR"/>
        </w:rPr>
      </w:pP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t</w:t>
      </w:r>
      <w:r w:rsidR="00B721D5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odos os frades da Primeira Ordem, pela alegre ocasião dos oitocentos anos d</w:t>
      </w: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Reg</w:t>
      </w:r>
      <w:r w:rsidR="0063378A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ra não b</w:t>
      </w:r>
      <w:r w:rsidR="00B721D5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ulada, nós, Ministros Gerais, enviamos esta carta</w:t>
      </w: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</w:p>
    <w:p w14:paraId="57CF760A" w14:textId="77777777" w:rsidR="000F6BAA" w:rsidRPr="00062C87" w:rsidRDefault="00B721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B050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</w:t>
      </w:r>
      <w:r w:rsidR="00200A0C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fa</w:t>
      </w: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zer grata memó</w:t>
      </w:r>
      <w:r w:rsidR="00200A0C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ria.</w:t>
      </w:r>
    </w:p>
    <w:p w14:paraId="4CF04B8D" w14:textId="77777777" w:rsidR="000F6BAA" w:rsidRPr="00062C87" w:rsidRDefault="00B721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</w:t>
      </w:r>
      <w:r w:rsidR="00200A0C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re</w:t>
      </w:r>
      <w:r w:rsidR="00200A0C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novar</w:t>
      </w: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com paixão o nosso seguimento do Senhor Jesus </w:t>
      </w:r>
      <w:r w:rsidR="00200A0C"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</w:t>
      </w:r>
      <w:r w:rsidRPr="00062C8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 forma de vida de Frei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Francisco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Igreja e o mundo como frades menores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</w:p>
    <w:p w14:paraId="398F4BF8" w14:textId="77777777" w:rsidR="000F6BAA" w:rsidRPr="00062C87" w:rsidRDefault="00F907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Para louvor de Deus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“</w:t>
      </w:r>
      <w:r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que é todo bem, o bem inteiro, verdadeiro e sumo bem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(RNB XXIII,9).</w:t>
      </w:r>
    </w:p>
    <w:p w14:paraId="49624A93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B050"/>
          <w:sz w:val="20"/>
          <w:szCs w:val="20"/>
          <w:lang w:val="pt-BR"/>
        </w:rPr>
      </w:pPr>
    </w:p>
    <w:p w14:paraId="5AD3CF4E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</w:pPr>
    </w:p>
    <w:p w14:paraId="0AC4BE61" w14:textId="77777777" w:rsidR="000F6BAA" w:rsidRPr="00062C87" w:rsidRDefault="00200A0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pt-BR"/>
        </w:rPr>
        <w:t>Para começar</w:t>
      </w:r>
    </w:p>
    <w:p w14:paraId="38C836F3" w14:textId="77777777" w:rsidR="000F6BAA" w:rsidRPr="00062C87" w:rsidRDefault="000F6BA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FFC000"/>
          <w:sz w:val="24"/>
          <w:szCs w:val="24"/>
          <w:lang w:val="pt-BR"/>
        </w:rPr>
      </w:pPr>
    </w:p>
    <w:p w14:paraId="73F0EC74" w14:textId="77777777" w:rsidR="000F6BAA" w:rsidRPr="00062C87" w:rsidRDefault="00200A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U</w:t>
      </w:r>
      <w:r w:rsidR="00B721D5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m outro aniversá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rio... </w:t>
      </w:r>
      <w:r w:rsidR="00B721D5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Que não seja a visita obr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igat</w:t>
      </w:r>
      <w:r w:rsidR="00B721D5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ória a um museu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!</w:t>
      </w:r>
    </w:p>
    <w:p w14:paraId="7CAC18B8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713D5156" w14:textId="77777777" w:rsidR="000F6BAA" w:rsidRPr="00062C87" w:rsidRDefault="00B721D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1221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chegava ao término uma das tantas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“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histórias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que, na tradição cristã, tiveram como êxito final um texto chamado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“reg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a”. 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Qual é o “gênero literário” em questão? Para nós, a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la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vra “regr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a” suscita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</w:t>
      </w:r>
      <w:r w:rsidR="003313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muita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probabilidade, um impulso interior de autode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fesa, p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orque o apelo, mais ou menos consciente,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algo de fixo e esquemático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talvez até estéril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Olhando bem, não é assim. Lendo a </w:t>
      </w:r>
      <w:r w:rsidR="0063378A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de fato, tem-se a sensação de horizontes que se abrem, de perspectivas que escancaram a alma e fazem entrar ar fresco no coração: à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dist</w:t>
      </w:r>
      <w:r w:rsidR="0063378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ância de 800 anos!</w:t>
      </w:r>
    </w:p>
    <w:p w14:paraId="5866523E" w14:textId="77777777" w:rsidR="000F6BAA" w:rsidRPr="00062C87" w:rsidRDefault="0063378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Sim, 800 anos se passaram</w:t>
      </w:r>
      <w:r w:rsidR="003313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0471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inevitável a celebração de um “aniversá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rio”. E </w:t>
      </w:r>
      <w:r w:rsidR="00B0471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também aqui, de imediato, um outro lema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– </w:t>
      </w:r>
      <w:r w:rsidR="00B0471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desta vez, de rebelião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surge de espreita em nós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: “U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outro aniversá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rio! 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Para que servirá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?”. Fa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çamos uma tentativa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: n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respondamos de imediato a esta pergunta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“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 serve um aniversá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rio?” – ma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E24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vamos deixá-la </w:t>
      </w:r>
      <w:r w:rsidR="00A76C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como pano de fundo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Melhor, tentemos evitar o risco de celebrar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r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ecorrênci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co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uma inclinação semelhante à de quem visita um museu sem ficar tocado, com uma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vaga curiosi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 turí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stica, se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um mínimo desejo de ser interceptado ao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vivo; 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talvez só porque “se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deve”, p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orque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quel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museu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famoso”. 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Sejamos, ao invés, os “turistas sé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ri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”, </w:t>
      </w:r>
      <w:r w:rsidR="0096394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entram em um museu sabendo que as </w:t>
      </w:r>
      <w:r w:rsidR="0094599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obras-primas contempladas não </w:t>
      </w:r>
      <w:r w:rsidR="00B87F1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nos </w:t>
      </w:r>
      <w:r w:rsidR="0094599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deixarão, em seguida, tal como entramos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94599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Estamos, portanto, diante da obra de arte que é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945992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u</w:t>
      </w:r>
      <w:r w:rsidR="0094599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ma obra, sem data e sem autor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!</w:t>
      </w:r>
    </w:p>
    <w:p w14:paraId="686DF40E" w14:textId="77777777" w:rsidR="000F6BAA" w:rsidRPr="00062C87" w:rsidRDefault="000F6BA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D38ADA0" w14:textId="77777777" w:rsidR="000F6BAA" w:rsidRPr="00062C87" w:rsidRDefault="0094599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62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Em contínua escuta...</w:t>
      </w:r>
      <w:r w:rsidR="00200A0C" w:rsidRPr="00062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</w:p>
    <w:p w14:paraId="6269CC95" w14:textId="77777777" w:rsidR="000F6BAA" w:rsidRPr="00062C87" w:rsidRDefault="00200A0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Passag</w:t>
      </w:r>
      <w:r w:rsidR="00945992" w:rsidRPr="00062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ens de vida segundo o Ev</w:t>
      </w:r>
      <w:r w:rsidRPr="00062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angel</w:t>
      </w:r>
      <w:r w:rsidR="00945992" w:rsidRPr="00062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h</w:t>
      </w:r>
      <w:r w:rsidRPr="00062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o na </w:t>
      </w:r>
      <w:r w:rsidRPr="00062C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>Reg</w:t>
      </w:r>
      <w:r w:rsidR="00945992" w:rsidRPr="00062C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>r</w:t>
      </w:r>
      <w:r w:rsidRPr="00062C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>a n</w:t>
      </w:r>
      <w:r w:rsidR="00945992" w:rsidRPr="00062C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>ão bulad</w:t>
      </w:r>
      <w:r w:rsidRPr="00062C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>a</w:t>
      </w:r>
    </w:p>
    <w:p w14:paraId="0FDA5AD4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6DB43AB" w14:textId="77777777" w:rsidR="000F6BAA" w:rsidRPr="00062C87" w:rsidRDefault="009459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Escrita diretamente, sem data e sem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autor</w:t>
      </w:r>
    </w:p>
    <w:p w14:paraId="64BFC9FD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2CB4EB11" w14:textId="77777777" w:rsidR="000F6BAA" w:rsidRPr="00062C87" w:rsidRDefault="0094599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Bem assim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!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Estamos falando de uma obra que não tem uma datação pontual e precisa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o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 melhor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seria preciso recordar tantas datas, datas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divers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 para trechos diversos do texto. O ano 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1221 é o momento em que o processo termina, a “data última”, po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assim dizer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autor é São Franci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sco? Certamente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ele quem faz bater o coração da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="0062197B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quem injeta em seu tecido compositivo a linfa vital do Espí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rito. Ma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p</w:t>
      </w:r>
      <w:r w:rsidR="00B87F1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recisaria dizer melhor que se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trata de uma “regra de grupo”, de uma obra pensad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e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redigida em diálo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go co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os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fra</w:t>
      </w:r>
      <w:r w:rsidR="0062197B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des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com 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2197B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fatos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antecipação aos tempos, Francisco de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Assis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foi daqueles que souberam dar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vo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z a um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d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os mais eficazes princí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pi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os do Papa Francisco: “</w:t>
      </w:r>
      <w:r w:rsidR="00BC3A4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realidade é superior à ideia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Evangelii Gaudium,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nn</w:t>
      </w:r>
      <w:proofErr w:type="spellEnd"/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231-233). N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temos, de fato, um texto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normativo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redigido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87F1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sobre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escrivaninha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algo que nasceu em diálogo com a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a;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antes de tudo, um “pedaço de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a”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mais do que um “pedaço 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papel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”. 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palavra escrita busca, assim, dar resposta a perguntas nascidas da escuta continuativa 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real</w:t>
      </w:r>
      <w:r w:rsidR="00EC3AE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idade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concreta. 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Aliás, reconhecemos n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BC3A4B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</w:t>
      </w:r>
      <w:r w:rsidR="00CE2F60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geniali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 de quem soube interceptar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“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ao vivo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interroga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ções reais e oferecer respostas eficazes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Sim, o gê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nio tant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 vezes está nisso: em ter a capacidade de colher perguntas centrais, não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bstratas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CE2F6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aquelas mais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inflamadas e sentidas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“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na própria pel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e”,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prim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eira pessoa;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dar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respostas a tais perguntas capazes de convencer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“convincentes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n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ão só porque “justas” para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quel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momento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também porque souberam convencer tantos outros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B87F1A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ao longo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dos séculos, a responder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à mesma maneira. Após oi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tocento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an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os, ainda estamos aqui, em busca de responder em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sintonia co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aquelas intuições, pois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estamos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convictos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 </w:t>
      </w:r>
      <w:r w:rsidR="00604E0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que valha a </w:t>
      </w:r>
      <w:r w:rsidR="0062197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pena!</w:t>
      </w:r>
    </w:p>
    <w:p w14:paraId="33AAC431" w14:textId="77777777" w:rsidR="000F6BAA" w:rsidRPr="00062C87" w:rsidRDefault="000F6BA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pt-BR"/>
        </w:rPr>
      </w:pPr>
    </w:p>
    <w:p w14:paraId="39355D8C" w14:textId="77777777" w:rsidR="000F6BAA" w:rsidRPr="00062C87" w:rsidRDefault="00604E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que toca, desta obra de arte que é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bretudo a índole 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ixonad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a. 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lê-la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entende-se de imediato que não dá regras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pa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fa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zer coisas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busca delinear coorde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viver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relações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ão é um tex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to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pa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escribas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discípulos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(cf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Mt</w:t>
      </w:r>
      <w:proofErr w:type="spellEnd"/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13,52). E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relação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focal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desencadeia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libera ao máx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imo 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 suas energias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vitai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aquela com o Senhor Jesus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saboreada verdadeiramente como t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eso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uro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a própria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Saboreada de verdade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! Cor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po e al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ma! 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Nós o sabemos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início da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="00AD1B29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AD1B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decl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ara se</w:t>
      </w:r>
      <w:r w:rsidR="00077A5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meios-termos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077A5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reg</w:t>
      </w:r>
      <w:r w:rsidR="00077A5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ra e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d</w:t>
      </w:r>
      <w:r w:rsidR="00077A5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os frades menores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077A5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="007B2829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seguir a doutrina e os vestígios de nosso Senhor Jesus Cristo</w:t>
      </w:r>
      <w:r w:rsidR="00077A5D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(RNB I,1)”, viver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7A5D" w:rsidRPr="00062C87">
        <w:rPr>
          <w:rFonts w:ascii="Times New Roman" w:hAnsi="Times New Roman" w:cs="Times New Roman"/>
          <w:sz w:val="24"/>
          <w:szCs w:val="24"/>
          <w:lang w:val="pt-BR"/>
        </w:rPr>
        <w:t>o Evangelho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E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capítu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lo 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após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cap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ítu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lo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segue-se toda uma série de indicações – às vezes sintéticas, outras vezes, expressas como que com o coração na mão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– 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para que este Evangelho seja vivido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e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vivê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lo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São Franci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sco 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nos convida de tantos modos a dar tudo,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liberar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mos do que nos amarra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Claro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="009A3F2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mente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 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tivermos sido atingidos pela surpresa e pe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la consola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ção do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Senhor Jesus presente em noss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tem sentido viver “</w:t>
      </w:r>
      <w:r w:rsidR="007B282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sem pró</w:t>
      </w:r>
      <w:r w:rsidR="00745D9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prio” (RNB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I,1);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do contrário,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é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triste pauperismo.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="007B2829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Nada mais, portanto, desejemos, nada mais queiramos, nada mais nos agrade e deleite a não ser o Criador e Redentor e Salvador nosso, único verdadeiro Deus, que é o pleno bem, todo bem, o bem inteiro, verdadeiro e sumo bem, que só ele é bom</w:t>
      </w:r>
      <w:r w:rsidR="0008641E" w:rsidRPr="00062C87">
        <w:rPr>
          <w:rFonts w:ascii="Times New Roman" w:hAnsi="Times New Roman" w:cs="Times New Roman"/>
          <w:sz w:val="24"/>
          <w:szCs w:val="24"/>
          <w:lang w:val="pt-BR"/>
        </w:rPr>
        <w:t>” (RNB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XXIII,9); s</w:t>
      </w:r>
      <w:r w:rsidR="0008641E" w:rsidRPr="00062C87">
        <w:rPr>
          <w:rFonts w:ascii="Times New Roman" w:hAnsi="Times New Roman" w:cs="Times New Roman"/>
          <w:sz w:val="24"/>
          <w:szCs w:val="24"/>
          <w:lang w:val="pt-BR"/>
        </w:rPr>
        <w:t>eria triste, talvez São Francisco nos diria com seus primeiros frades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se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quiséssemos “vender tud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o” se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termos sido antes conquistados pela alegria de um semelhante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teso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ro,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 superou qualquer nossa expectativa, 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teso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ro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Jesus, 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teso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ro d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aquele olhar imensamente simpá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tico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o Filho de Deus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sempre 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dirige a cada um de nós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suscitando comun</w:t>
      </w:r>
      <w:r w:rsidR="0008641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hão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4F52A437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3072C273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3D9A81E8" w14:textId="77777777" w:rsidR="000F6BAA" w:rsidRPr="00062C87" w:rsidRDefault="000864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Es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pirituali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dade e não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spiritualismo</w:t>
      </w:r>
    </w:p>
    <w:p w14:paraId="6B7669BC" w14:textId="77777777" w:rsidR="007B2829" w:rsidRPr="00062C87" w:rsidRDefault="007B2829" w:rsidP="007B2829">
      <w:pPr>
        <w:pStyle w:val="NormalWeb"/>
        <w:shd w:val="clear" w:color="auto" w:fill="FFFFFF"/>
        <w:spacing w:before="150" w:beforeAutospacing="0" w:after="0" w:afterAutospacing="0" w:line="285" w:lineRule="atLeast"/>
        <w:ind w:left="150"/>
        <w:jc w:val="right"/>
        <w:textAlignment w:val="baseline"/>
        <w:rPr>
          <w:i/>
          <w:lang w:val="pt-BR"/>
        </w:rPr>
      </w:pPr>
      <w:r w:rsidRPr="00062C87">
        <w:rPr>
          <w:i/>
          <w:lang w:val="pt-BR"/>
        </w:rPr>
        <w:t>Mas o espírito do Senhor</w:t>
      </w:r>
      <w:r w:rsidR="00EF29E4" w:rsidRPr="00062C87">
        <w:rPr>
          <w:i/>
          <w:lang w:val="pt-BR"/>
        </w:rPr>
        <w:t xml:space="preserve"> [...]</w:t>
      </w:r>
      <w:r w:rsidRPr="00062C87">
        <w:rPr>
          <w:i/>
          <w:lang w:val="pt-BR"/>
        </w:rPr>
        <w:t xml:space="preserve"> se esforça pela humildade e paciência e pura e simples e verdadeira paz de espírito.</w:t>
      </w:r>
    </w:p>
    <w:p w14:paraId="38C343F0" w14:textId="77777777" w:rsidR="000F6BAA" w:rsidRPr="00062C87" w:rsidRDefault="00200A0C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p w14:paraId="361224BB" w14:textId="77777777" w:rsidR="000F6BAA" w:rsidRPr="00062C87" w:rsidRDefault="0062197B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lang w:val="pt-BR"/>
        </w:rPr>
        <w:t>(RNB</w:t>
      </w:r>
      <w:r w:rsidR="007B2829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XVII,14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>-15)</w:t>
      </w:r>
    </w:p>
    <w:p w14:paraId="7117EBE7" w14:textId="77777777" w:rsidR="000F6BAA" w:rsidRPr="00062C87" w:rsidRDefault="000F6BAA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DC1F22E" w14:textId="77777777" w:rsidR="000F6BAA" w:rsidRPr="00062C87" w:rsidRDefault="000864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Entre as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“co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e “tonali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mais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fascinant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este tex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está, sem dúvida, a sua simplicidade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ten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: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banalidade 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uma simplificação muito fácil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a inteligênci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cortante de quem descobriu um fio condutor capaz de dar liga, de manter unido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E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portanto, tudo o que mantém unido o corpo 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BA2415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parece ser justamente a centralidade unitária da vida no Espí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rito. 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que isso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significa? 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Também aqui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quer dizer, em primeiro lugar, diálogo com a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a! 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Francisco de Assis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sabe de antemão o que é Espírito Santo e como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ag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é a terra 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sp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 vivência diária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lhe faz reconhecer o timbre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aquel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BA241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é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vo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z do Espí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rito.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voz do Espí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rito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tem um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timbr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próprio inconfundível e delicadí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ssimo,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São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Franci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sco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soube ouvir com uma atenção de máxima fé!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fez de modo que a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="003118AF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egr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pud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esse 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guardar e entregar percursos bons para todos,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viver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justamente assim, tendo o Espírito do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</w:t>
      </w:r>
      <w:r w:rsidR="003118A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enhor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Po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demos assim dispor de algumas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indica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ções fecundas também para nós, após oito séculos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indica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ções não </w:t>
      </w:r>
      <w:proofErr w:type="spellStart"/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espiritualísticas</w:t>
      </w:r>
      <w:proofErr w:type="spellEnd"/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isto é, não estabelecidas de antemão em relação à vida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ideologicamente; ma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espiritua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p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ois “cap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tura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da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vibrações do sopro do Espírito no ar respirado h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abitando 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em meio aos seres humanos.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Qua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is são estas indicações espirituais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? A</w:t>
      </w:r>
      <w:r w:rsidR="001A586B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menos, as mais preciosas? Talvez poderiam ser sintetizadas em torno a </w:t>
      </w:r>
      <w:r w:rsidR="00BD1F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alguns pontos nevrálgicos:</w:t>
      </w:r>
    </w:p>
    <w:p w14:paraId="5474B2E4" w14:textId="77777777" w:rsidR="000F6BAA" w:rsidRPr="00062C87" w:rsidRDefault="00BD1FF5">
      <w:pPr>
        <w:pStyle w:val="ListParagraph"/>
        <w:numPr>
          <w:ilvl w:val="0"/>
          <w:numId w:val="1"/>
        </w:numPr>
        <w:spacing w:line="240" w:lineRule="auto"/>
        <w:ind w:left="454" w:hanging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Concretude </w:t>
      </w:r>
      <w:r w:rsidR="00503863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diária</w:t>
      </w:r>
      <w:r w:rsidR="0050386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503863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50386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5741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põe as mãos</w:t>
      </w:r>
      <w:r w:rsidR="0050386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massa da existência, com 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</w:t>
      </w:r>
      <w:r w:rsidR="0050386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eu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fermentos por vezes contraditó</w:t>
      </w:r>
      <w:r w:rsidR="0050386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rios e, por vezes, promissores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em todo caso, não se perde n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definição de normas ascéticas, 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sua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maior preocupação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cuidar da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a,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em todas as suas formas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Prioriza o caminho da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a! N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ão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preserva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bstinad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d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estruturas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 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também aq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ui s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</w:t>
      </w:r>
      <w:r w:rsidR="003C10D8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deria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citar: </w:t>
      </w:r>
      <w:r w:rsidR="00283D9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inicia processos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n</w:t>
      </w:r>
      <w:r w:rsidR="00283D9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83D9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 apropria de espaços</w:t>
      </w:r>
      <w:r w:rsidR="0075741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!</w:t>
      </w:r>
      <w:r w:rsidR="00283D9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(cf. EG 223)</w:t>
      </w:r>
    </w:p>
    <w:p w14:paraId="1BFFA90D" w14:textId="77777777" w:rsidR="000F6BAA" w:rsidRPr="00062C87" w:rsidRDefault="00283D9E">
      <w:pPr>
        <w:pStyle w:val="ListParagraph"/>
        <w:numPr>
          <w:ilvl w:val="0"/>
          <w:numId w:val="1"/>
        </w:numPr>
        <w:spacing w:line="240" w:lineRule="auto"/>
        <w:ind w:left="454" w:hanging="22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Sem ânsia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s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por aplausos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 muitos modos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e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às vezes, sobre isso, parece quase que São Francisco fale colocando-se de joelhos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s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omos exortados a prestar 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ten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ção, para que sejamos significativos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ma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d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uma </w:t>
      </w:r>
      <w:proofErr w:type="spellStart"/>
      <w:r w:rsidR="00C428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significativi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</w:t>
      </w:r>
      <w:proofErr w:type="spellEnd"/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seja exibic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ionismo. 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Bem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sa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bia o nosso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santo 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quanto s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util e sorrateiro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eja 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limite: iludi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-se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 que “se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esteja vivendo o Evangelho” porque se tem muito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séquito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m</w:t>
      </w:r>
      <w:r w:rsidR="00A66D5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uitos aplausos, muitas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66D52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curtidas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3E65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seguidores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nossas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3E65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redes sociais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Necessá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ria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humilde vigilânci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a, poi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“</w:t>
      </w:r>
      <w:r w:rsidR="00800624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 espírito da carne quer e se esforça muito por ter palavras, mas pouco pelas obras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00624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busca não a religião e a santidade no espírito interior, mas quer e deseja ter religião e santidade que apareçam fora para os homens</w:t>
      </w:r>
      <w:r w:rsidR="00203E65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” (RNB 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XVII,11-12). </w:t>
      </w:r>
      <w:r w:rsidR="00203E65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Às vezes, talvez, o risco é o de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chamar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 “profec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ia”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lo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 é apenas vitrine cinti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lante. Ma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São Francisco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sa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bia: a profec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ia n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palco, e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pede muita humildade, muita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trepida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ção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não por outra razão que os profetas, ge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="00BD1F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almente, </w:t>
      </w:r>
      <w:r w:rsidR="00203E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têm um fim trágico</w:t>
      </w:r>
      <w:r w:rsidR="00BD1F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A05117E" w14:textId="77777777" w:rsidR="000F6BAA" w:rsidRPr="00062C87" w:rsidRDefault="00203E65">
      <w:pPr>
        <w:pStyle w:val="ListParagraph"/>
        <w:numPr>
          <w:ilvl w:val="0"/>
          <w:numId w:val="1"/>
        </w:numPr>
        <w:spacing w:line="240" w:lineRule="auto"/>
        <w:ind w:left="454" w:hanging="22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Um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gran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de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perd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de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tempo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: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uperabundante 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profus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palavras empregadas pela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n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bulada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fazer com que os frades não sejam mesquinhos em </w:t>
      </w:r>
      <w:r w:rsidR="00682E1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dedicar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tempo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oração: “</w:t>
      </w:r>
      <w:r w:rsidR="00D9172C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Por isso, irmãos todos, guardemo-nos muito, para que sob a aparência de alguma mercê, ou obra ou ajuda, não percamos ou tiremos do Senhor nossa mente e coração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9172C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Mas na santa caridade, que é Deus, rogo todos os frades, tanto ministros como os outros, afastado todo impedimento e posposto todo cuidado e solicitude, no melhor modo que puderem, façam servir, amar, honrar e adorar o Senhor Deus de coração limpo e mente pura, que ele busca acima de tudo,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172C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sempre façamos aí habitação e morada para aquele que é o Senhor Deus onipotente</w:t>
      </w:r>
      <w:r w:rsidRPr="00062C8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RNB 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>XXII,25-27)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Convite este realmente espiritual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convite à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gratui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dade, à generosidade de passar tempos 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parentemente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esté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s, mas que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real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idade, nutrem a vida espiritual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Se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a obstinação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desta f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idelidade à oração</w:t>
      </w:r>
      <w:r w:rsidR="00E06734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E06734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para São Francisco, tudo corre o risco de se tornar uma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farsa, o</w:t>
      </w:r>
      <w:r w:rsidR="00E06734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n</w:t>
      </w:r>
      <w:r w:rsidR="00E06734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melhor das hipóteses, esforço voluntarista sem alegria</w:t>
      </w:r>
      <w:r w:rsidR="00BD1FF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F7CEA55" w14:textId="77777777" w:rsidR="000F6BAA" w:rsidRPr="00062C87" w:rsidRDefault="000F6BA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2636BDBC" w14:textId="77777777" w:rsidR="000F6BAA" w:rsidRPr="00062C87" w:rsidRDefault="00E067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Em oposição ao “</w:t>
      </w:r>
      <w:proofErr w:type="spellStart"/>
      <w:r w:rsidR="006D7CA6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A</w:t>
      </w:r>
      <w:r w:rsidR="002D2A23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ntif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rancisco</w:t>
      </w:r>
      <w:proofErr w:type="spellEnd"/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”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Apenas como irmãos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!</w:t>
      </w:r>
    </w:p>
    <w:p w14:paraId="1D199CB5" w14:textId="77777777" w:rsidR="000F6BAA" w:rsidRPr="00062C87" w:rsidRDefault="00584400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Portanto guardai vossas almas e as dos vossos frades</w:t>
      </w:r>
      <w:r w:rsidR="00200A0C" w:rsidRPr="00062C87">
        <w:rPr>
          <w:rFonts w:ascii="Times New Roman" w:hAnsi="Times New Roman" w:cs="Times New Roman"/>
          <w:i/>
          <w:iCs/>
          <w:sz w:val="24"/>
          <w:szCs w:val="24"/>
          <w:lang w:val="pt-BR"/>
        </w:rPr>
        <w:t>.</w:t>
      </w:r>
    </w:p>
    <w:p w14:paraId="7A9D8333" w14:textId="77777777" w:rsidR="000F6BAA" w:rsidRPr="00062C87" w:rsidRDefault="00584400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Todos os frades não tenham nisso poder ou domínio entre si</w:t>
      </w:r>
      <w:r w:rsidR="00200A0C" w:rsidRPr="00062C8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p w14:paraId="07BF2541" w14:textId="77777777" w:rsidR="000F6BAA" w:rsidRPr="00062C87" w:rsidRDefault="00E0673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lang w:val="pt-BR"/>
        </w:rPr>
        <w:t>(RNB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V,1.9)</w:t>
      </w:r>
    </w:p>
    <w:p w14:paraId="4B04ED7A" w14:textId="77777777" w:rsidR="000F6BAA" w:rsidRPr="00062C87" w:rsidRDefault="000F6B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7174A5F" w14:textId="77777777" w:rsidR="000F6BAA" w:rsidRPr="00062C87" w:rsidRDefault="002D2A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Assim como há um “</w:t>
      </w:r>
      <w:r w:rsidR="006D7CA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nticristo” (cf. 1Jo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2,18), </w:t>
      </w:r>
      <w:r w:rsidR="006D7CA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assim também um “</w:t>
      </w:r>
      <w:proofErr w:type="spellStart"/>
      <w:r w:rsidR="006D7CA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Antifrancisco</w:t>
      </w:r>
      <w:proofErr w:type="spellEnd"/>
      <w:r w:rsidR="006D7CA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dedi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cação à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quali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 da vida fraterna o critério 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iscriminante? N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só a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fraterna, ma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certamente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cuidado ou, ao contrário, o 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sinteresse 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em vivê-la põe uma di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fere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nç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="0035239D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poupa exortações para que o seguimento de Jesus seja vivido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como irmãos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35239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E, quase como uma espécie de “dogma”, de condensad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palpável entre as linhas do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te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x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to, 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poder-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se-ia arriscar assim: nada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ão “</w:t>
      </w:r>
      <w:proofErr w:type="spellStart"/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antifranci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scano</w:t>
      </w:r>
      <w:proofErr w:type="spellEnd"/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(ma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seria preciso dizer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anticrist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o) quanto u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estilo de vida que se fundamente fora de uma paixão pelos vínculos fraternos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lma-vida dos quais deve ser salvaguardada!</w:t>
      </w:r>
    </w:p>
    <w:p w14:paraId="738CEB4F" w14:textId="77777777" w:rsidR="000F6BAA" w:rsidRPr="00062C87" w:rsidRDefault="00FB25C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Franci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sco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parece justamente intencionad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em fazer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nascer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nós um são horror por toda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forma d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indiferença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para com o outro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e tra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ça inúmeros convites, também estes colhidos das estradas da vida, para que se possa manter ac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esa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coração a persuasão de que o outro é sempre pa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nós uma “dívida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”, u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ma voz que nos chama, alguém a quem não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demos não dedicar atenção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 inúmeras formas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! Al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gumas delas, após séculos, mantêm-se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luminosamente t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odo o seu 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ncanto:</w:t>
      </w:r>
    </w:p>
    <w:p w14:paraId="002C3CE0" w14:textId="77777777" w:rsidR="000F6BAA" w:rsidRPr="00062C87" w:rsidRDefault="00200A0C">
      <w:pPr>
        <w:pStyle w:val="ListParagraph"/>
        <w:numPr>
          <w:ilvl w:val="0"/>
          <w:numId w:val="1"/>
        </w:numPr>
        <w:spacing w:line="240" w:lineRule="auto"/>
        <w:ind w:left="454" w:hanging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Amabili</w:t>
      </w:r>
      <w:r w:rsidR="00FB25C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dade sem fingimento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: u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inimigo a ser combatido são as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caras feias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”, d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os fechamentos obstinados, das poses falsamente humildes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(ma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tediosas e oprimentes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)! 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="007D4C1B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E cuidem de não se mostrar tristes por fora e sombrios hipócritas; mas </w:t>
      </w:r>
      <w:r w:rsidR="00F24F81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se mostrem alegres no Senhor</w:t>
      </w:r>
      <w:r w:rsidR="007D4C1B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e bem-humorados e convenientemente amáveis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 (RNB VII,16). Mas, assim, é preciso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sorri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sempre? N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é este o po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nto! N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 tra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 d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nos tornarmos peritos no fingimento de belos sorrisos exibidos para todos os lados;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será fu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ndamental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não se deixar levar pelos pesos do próprio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sentir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sempre móvel e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inquieto. 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Nosso coração será escutado também quando estiver tris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te, c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laro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</w:t>
      </w:r>
      <w:r w:rsidR="00FB25C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que se deva jogar no rosto do outro </w:t>
      </w:r>
      <w:r w:rsidR="00B172BF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nosso mau humor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C280490" w14:textId="77777777" w:rsidR="000F6BAA" w:rsidRPr="00062C87" w:rsidRDefault="00B172BF">
      <w:pPr>
        <w:pStyle w:val="ListParagraph"/>
        <w:numPr>
          <w:ilvl w:val="0"/>
          <w:numId w:val="1"/>
        </w:numPr>
        <w:spacing w:line="240" w:lineRule="auto"/>
        <w:ind w:left="454" w:hanging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Anestesia em relação ao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“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muito sensível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”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tantas vezes há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“le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prosos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para encontrar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proximidades ásperas e difíceis para visitar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Também 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qui: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Regr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n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põe em alerta e nos convida a “anestesiar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”, 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calar aquelas vozes em nós que nos levariam a fugir para longe, a tomar distância. O convite dirigido aos frades, ao contrário, é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hAnsi="Times New Roman" w:cs="Times New Roman"/>
          <w:sz w:val="24"/>
          <w:szCs w:val="24"/>
          <w:lang w:val="pt-BR"/>
        </w:rPr>
        <w:t>a “</w:t>
      </w:r>
      <w:r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alegrar-se quando convivem com pessoas vis e desprezadas, com pobres e fracos e doentes e leprosos e os que mendigam à beira da estrada</w:t>
      </w:r>
      <w:r w:rsidRPr="00062C87">
        <w:rPr>
          <w:rFonts w:ascii="Times New Roman" w:hAnsi="Times New Roman" w:cs="Times New Roman"/>
          <w:sz w:val="24"/>
          <w:szCs w:val="24"/>
          <w:lang w:val="pt-BR"/>
        </w:rPr>
        <w:t>” (RNB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IX,2).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tarefa, certamente, torna-se mais difícil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quando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irmão do qual não se deve fugir é o pobre: é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vo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z que destoa das minhas vestes,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mão que me obriga a criar vias inéditas de comunhão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as feridas que não se gostaria de olhar e que convidam a assumir uma nova se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sibilidade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nada para anestesiar, desta vez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!): a d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coração co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mpassi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Jesus</w:t>
      </w:r>
      <w:r w:rsidR="00472141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643E213" w14:textId="77777777" w:rsidR="000F6BAA" w:rsidRPr="00062C87" w:rsidRDefault="00B172BF">
      <w:pPr>
        <w:pStyle w:val="ListParagraph"/>
        <w:numPr>
          <w:ilvl w:val="0"/>
          <w:numId w:val="1"/>
        </w:numPr>
        <w:spacing w:line="240" w:lineRule="auto"/>
        <w:ind w:left="454" w:hanging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Um atrevimento para se recuperar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: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aprender do sofrer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a vida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fraterna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seja um passeio leve e romântico é um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cons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ciência bem prese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nte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que toca, a propósito de vid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fraterna,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 as dificuldades experimentadas, às vezes agudas, são para Franci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sco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também elas acolhidas como oportunidade; ele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ia até mesmo “uma graç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a”! 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desafio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(e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desta vez, é realmente assim!)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 deixar to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car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pelas pessoas que mais se teme ou que mais incomodam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se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ter sempre que fugir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p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ode ser que se consiga aprender algo n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ovo, a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menos, uma pitada daquela liberdade que se saboreia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quando, 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talvez gaguejando, conseguimos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“mor</w:t>
      </w:r>
      <w:r w:rsidR="00606866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rer para renascer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”.</w:t>
      </w:r>
    </w:p>
    <w:p w14:paraId="5544F25B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511265C6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49D7392B" w14:textId="77777777" w:rsidR="000F6BAA" w:rsidRPr="00062C87" w:rsidRDefault="00200A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Meno</w:t>
      </w:r>
      <w:r w:rsidR="00606866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s de quem 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conta meno</w:t>
      </w:r>
      <w:r w:rsidR="00606866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s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. </w:t>
      </w:r>
      <w:r w:rsidR="00606866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Pa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r</w:t>
      </w:r>
      <w:r w:rsidR="00606866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</w:t>
      </w:r>
      <w:r w:rsidR="00606866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falar de 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“minori</w:t>
      </w:r>
      <w:r w:rsidR="00606866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dade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”</w:t>
      </w:r>
    </w:p>
    <w:p w14:paraId="60B8F119" w14:textId="77777777" w:rsidR="000F6BAA" w:rsidRPr="00062C87" w:rsidRDefault="00800624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E nenhum se chame prior, mas em geral todos se chamem frades menores</w:t>
      </w:r>
    </w:p>
    <w:p w14:paraId="32063B0D" w14:textId="77777777" w:rsidR="000F6BAA" w:rsidRPr="00062C87" w:rsidRDefault="006068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lang w:val="pt-BR"/>
        </w:rPr>
        <w:t>(RNB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VI,3)</w:t>
      </w:r>
    </w:p>
    <w:p w14:paraId="34143BF0" w14:textId="77777777" w:rsidR="000F6BAA" w:rsidRPr="00062C87" w:rsidRDefault="000F6BA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74C3457" w14:textId="77777777" w:rsidR="000F6BAA" w:rsidRPr="00062C87" w:rsidRDefault="00200A0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Fra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des menores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E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is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nome de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bat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ismo que São Franci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sco 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quer dar àqueles que escolhem se confiar e viver segundo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esta Reg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a. Minori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! Pala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vra de inúmeros significados e facetas inimagináveis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 possível encontrar uma fórmula sinté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tica 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 abranja todos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? M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uitas e eficazes são as tentativas feitas para este esforço de síntese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E, se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pretensão de exaustividade, provavelmente se poderia supor que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“minori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s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eja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escolha de querer contar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“meno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quem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conta meno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”. </w:t>
      </w:r>
      <w:r w:rsidR="00A7376E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Isto, sim, é profec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ia! </w:t>
      </w:r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Isto, sim, é um nú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cleo quas</w:t>
      </w:r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imposs</w:t>
      </w:r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ível de viver, mas que mantém intacta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sua capaci</w:t>
      </w:r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dade de nos pôr em alerta diante de todo risco de grandiosidade ou de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posse. </w:t>
      </w:r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Trata-se de uma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virt</w:t>
      </w:r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ude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?</w:t>
      </w:r>
    </w:p>
    <w:p w14:paraId="1180B265" w14:textId="77777777" w:rsidR="000F6BAA" w:rsidRPr="00062C87" w:rsidRDefault="006776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Mais j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ustamente,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talvez se deveria dizer que minoridade não é tanto uma at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itude asc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ética solitá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ria,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ou seja, um conjunto de opções comportamenta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co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o risco de que sejam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mortifican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tes e redutivas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sc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olhas próprias, quase que em busca de uma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“perfe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ição pessoal interior”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mais um modo de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star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vida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neste sentido, é um modo de 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star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relação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: co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as pessoas, com a criação, com Deus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nor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quem jamais se cansa de reconhecer, plenamente, que tudo o que é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provém de Deus e, portanto, não pode deixar de viver em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estad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d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 gratidão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”.</w:t>
      </w:r>
    </w:p>
    <w:p w14:paraId="1148766E" w14:textId="77777777" w:rsidR="000F6BAA" w:rsidRPr="00062C87" w:rsidRDefault="00200A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spellStart"/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Sinodali</w:t>
      </w:r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</w:t>
      </w:r>
      <w:proofErr w:type="spellEnd"/>
      <w:r w:rsidR="006776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discernimento comunitá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rio: talvez estejam entre as expressões mais recorrentes na Igreja hoje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Nós sabemos: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ando muito se fala de algo, é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orque provavelmente se sente sua falta, sua urgência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O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 então porque temos medo de ser realmente sinodais ou tememos o fato de que, faz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endo discernimento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juntos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sempre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devemos perder algo de nós mesmos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Os termos em questão são modernos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São Francisco não os conheceu ou usou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contudo, os frequentíssimos apelos às várias formas de obediênci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encontram espaço na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="005F4C1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ra não bulad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a 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em um contexto de escuta e serviço recí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proco</w:t>
      </w:r>
      <w:r w:rsidR="005F4C1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="00965CB3" w:rsidRPr="00062C8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800624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antes, pela caridade do espírito, sirvam e obedeçam uns aos outros</w:t>
      </w:r>
      <w:r w:rsidR="00965CB3" w:rsidRPr="00062C87">
        <w:rPr>
          <w:rFonts w:ascii="Times New Roman" w:hAnsi="Times New Roman" w:cs="Times New Roman"/>
          <w:sz w:val="24"/>
          <w:szCs w:val="24"/>
          <w:lang w:val="pt-BR"/>
        </w:rPr>
        <w:t>” (RNB</w:t>
      </w:r>
      <w:r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V,14)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 Minori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 é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também 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sto: 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não somos nós que produzimos como própria 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“ver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”, ma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ela nos é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sempre doada “de fora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”, da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escuta recíproca “</w:t>
      </w:r>
      <w:r w:rsidR="00800624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pela caridade do espírito</w:t>
      </w:r>
      <w:r w:rsidR="00965CB3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23F4141B" w14:textId="77777777" w:rsidR="000F6BAA" w:rsidRPr="00062C87" w:rsidRDefault="00965C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sí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nte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vital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efe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tiva da minori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dade talvez deveria ser reconhecida na ló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gica d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ex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propria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 n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ra não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aparece declinada segu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ndo p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spectivas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últiplas e complementares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t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odas </w:t>
      </w:r>
      <w:r w:rsidR="0076645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q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ualificar</w:t>
      </w:r>
      <w:r w:rsidR="0076645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postura de uma p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76645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ssoa que, para si, não detém nada: restituir, doar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6645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servir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lo</w:t>
      </w:r>
      <w:r w:rsidR="0076645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uvar, agradecer, bendizer (cf. RNB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XXIII).</w:t>
      </w:r>
    </w:p>
    <w:p w14:paraId="65B427D9" w14:textId="77777777" w:rsidR="000F6BAA" w:rsidRPr="00062C87" w:rsidRDefault="000F6BAA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B699A14" w14:textId="77777777" w:rsidR="000F6BAA" w:rsidRPr="00062C87" w:rsidRDefault="000F6B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D48E0D6" w14:textId="77777777" w:rsidR="000F6BAA" w:rsidRPr="00062C87" w:rsidRDefault="007664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Em santa extroversão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Ir pelo mu</w:t>
      </w:r>
      <w:r w:rsidR="00200A0C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ndo</w:t>
      </w:r>
    </w:p>
    <w:p w14:paraId="5FE636F9" w14:textId="77777777" w:rsidR="000F6BAA" w:rsidRPr="00062C87" w:rsidRDefault="00200A0C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Quando </w:t>
      </w:r>
      <w:r w:rsidR="00800624" w:rsidRPr="00062C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virem que agrada ao Senhor, anunciem a palavra de Deus</w:t>
      </w:r>
      <w:r w:rsidRPr="00062C87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p w14:paraId="1DD7E85E" w14:textId="77777777" w:rsidR="000F6BAA" w:rsidRPr="00062C87" w:rsidRDefault="007664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lang w:val="pt-BR"/>
        </w:rPr>
        <w:t>(RNB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XVI,7)</w:t>
      </w:r>
    </w:p>
    <w:p w14:paraId="7EFA25ED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5D8DF5C0" w14:textId="77777777" w:rsidR="000F6BAA" w:rsidRPr="00062C87" w:rsidRDefault="002167CB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Sermos doados ao Senhor, melhor, sermos abandonados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inte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ramente 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Ele – “</w:t>
      </w:r>
      <w:r w:rsidR="00800624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todos os frades, onde quer que estão, lembrem que se deram e cederam seus corpos ao Senhor Jesus Cristo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(RNB XVI,10) – representa um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movimento co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stitutivo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vida dos menores, ch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ama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dos a se alegrar com sua pertença ao Senhor não singu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larmente 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u buscando comunhões</w:t>
      </w:r>
      <w:r w:rsidRPr="00062C87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 espírito apenas intracomunitárias (sempre precárias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); ma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tendendo ao convite do Senhor a sermos missionários,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percorrer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mos as estradas do mundo para anunciar a palavra de Deus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n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ão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b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 encontram tantas palavras que digam em que consista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pre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gação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;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há instruções analíticas sobre as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“co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isas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”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para dizer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Contudo, podemos estar certos de que, nas intenções de São Franci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sco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haja o desejo de favorecer uma pregação feita com as obras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antes de tudo, mediante a renú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ncia 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toda forma de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iv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ndica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ção em relação àqueles que encontrarmos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anúncio explí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cito da pala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vra de Deus permanece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importante, ma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cons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ciência da responsabilidade de não trair, mediante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stil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das próprias relações, o Evangelho proclamado verbalmente.</w:t>
      </w:r>
    </w:p>
    <w:p w14:paraId="2A199BF2" w14:textId="77777777" w:rsidR="000F6BAA" w:rsidRPr="00062C87" w:rsidRDefault="002167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Ao contrário, ainda mais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radicalmente,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talvez não estejamos longe da verdade se evidenciarmos na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Regr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n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ão bulad</w:t>
      </w:r>
      <w:r w:rsidR="00200A0C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fa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to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por si só, libertador e su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rpre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ndente: 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muitas vezes anunciamos o Evangelho sem dizer ou fazer, mas acolhendo sem amargura a pró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pria condi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ção de pobres, todos chamados primeiramente a receber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Anunciamos a mensagem da salvação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mostrando, 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própria carne,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condição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radical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limitação, </w:t>
      </w:r>
      <w:r w:rsidR="00200A0C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sempre </w:t>
      </w:r>
      <w:r w:rsidR="00CC3472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necessitada de misericórdia: “</w:t>
      </w:r>
      <w:r w:rsidR="00A8202D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porque todos nós, miseráveis e pecadores, não somos dignos de te nomear, imploramos suplicantes que nosso Senhor Jesus Cristo, teu Filho dileto, em quem bem te compr</w:t>
      </w:r>
      <w:r w:rsidR="00A3388A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ouveste</w:t>
      </w:r>
      <w:r w:rsidR="00A8202D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junto com o Espírito Santo Paráclito te dê graças</w:t>
      </w:r>
      <w:r w:rsidR="00CC3472" w:rsidRPr="00062C87">
        <w:rPr>
          <w:rFonts w:ascii="Times New Roman" w:hAnsi="Times New Roman" w:cs="Times New Roman"/>
          <w:sz w:val="24"/>
          <w:szCs w:val="24"/>
          <w:lang w:val="pt-BR"/>
        </w:rPr>
        <w:t>” (RNB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 XXIII,5).</w:t>
      </w:r>
    </w:p>
    <w:p w14:paraId="33805A8C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688BBF" w14:textId="77777777" w:rsidR="00FC49B7" w:rsidRDefault="00FC49B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p w14:paraId="5E1E7936" w14:textId="2642D16A" w:rsidR="000F6BAA" w:rsidRPr="00062C87" w:rsidRDefault="007664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lastRenderedPageBreak/>
        <w:t>Pa</w:t>
      </w:r>
      <w:r w:rsidR="00200A0C" w:rsidRPr="00062C8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r</w:t>
      </w:r>
      <w:r w:rsidRPr="00062C8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a</w:t>
      </w:r>
      <w:r w:rsidR="00200A0C" w:rsidRPr="00062C8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conclu</w:t>
      </w:r>
      <w:r w:rsidRPr="00062C8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ir</w:t>
      </w:r>
    </w:p>
    <w:p w14:paraId="521CE9FA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3A490219" w14:textId="77777777" w:rsidR="000F6BAA" w:rsidRPr="00062C87" w:rsidRDefault="00200A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U</w:t>
      </w:r>
      <w:r w:rsidR="00CC3472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m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s</w:t>
      </w:r>
      <w:r w:rsidR="00CC3472"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elo jamais </w:t>
      </w:r>
      <w:r w:rsidRPr="00062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posto</w:t>
      </w:r>
    </w:p>
    <w:p w14:paraId="1DE2509A" w14:textId="77777777" w:rsidR="000F6BAA" w:rsidRPr="00062C87" w:rsidRDefault="000F6BA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 w14:paraId="0E3ADD6B" w14:textId="77777777" w:rsidR="000F6BAA" w:rsidRPr="00062C87" w:rsidRDefault="00200A0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N</w:t>
      </w:r>
      <w:r w:rsidR="00CC3472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ão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b</w:t>
      </w:r>
      <w:r w:rsidR="00CC3472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ulad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: a expressã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serve para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precisar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nos encontramos diante de um texto que jamais recebeu o selo de uma aprovação oficial, mediante bula papal; po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várias razões.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Talvez valha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pena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pro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veitar de tal falta de bula para lembrá-la não apenas pelo dado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formal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jurí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dico, ma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também para valorizar seu alcance existencial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Queremos, assim, dar graças ao Senhor pelo dom de um testemunho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mais do que de um tex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to –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permanece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“se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limites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”, a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da ab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erto e “generativo”.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papel,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Reg</w:t>
      </w:r>
      <w:r w:rsidR="007D48F9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r</w:t>
      </w:r>
      <w:r w:rsidR="00107B67"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 não bulad</w:t>
      </w:r>
      <w:r w:rsidRPr="00062C8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</w:t>
      </w:r>
      <w:r w:rsidR="00107B6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="00107B67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pode ser seguida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ma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 pode sê-lo na existência de quem acolhe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, por “inspiração divina” (RNB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II,1), 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o convite a viver a pró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pria f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é em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sintonia co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geniali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dade de São 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Fran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ci</w:t>
      </w:r>
      <w:r w:rsidR="007D48F9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sco.</w:t>
      </w:r>
    </w:p>
    <w:p w14:paraId="034D1190" w14:textId="77777777" w:rsidR="000F6BAA" w:rsidRPr="00062C87" w:rsidRDefault="00200A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Em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me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io a tantas labutas do nosso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tempo, part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icipantes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</w:t>
      </w:r>
      <w:r w:rsidR="006725ED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as ânsias de tantos homens e mulheres nas mais diversas partes do mu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ndo, contudo, todavia, desejamos manter acesa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chama otimí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stica da 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esperanç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crist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ã, 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lhendo de coração o grato í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mpeto 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São Franci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sco 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que, entre as misérias do mundo, jamais renuncia 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ben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dizer o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enhor, “que só ele é </w:t>
      </w:r>
      <w:r w:rsidR="00F51E50"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bom, manso, suave e doce, que só ele é santo, justo, verdadeiro, santo e reto, que só ele é benigno, inocente, puro; de quem e por quem e em quem é todo perdão, toda graça, toda glória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” (RNB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XXIII,9).</w:t>
      </w:r>
    </w:p>
    <w:p w14:paraId="3EA783ED" w14:textId="77777777" w:rsidR="000F6BAA" w:rsidRPr="00062C87" w:rsidRDefault="00200A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Convidamos todos os membros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F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am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ília Franci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scana a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 unirem a nós para comemorar o convite de São Francesco, ex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presso c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laramente n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 Reg</w:t>
      </w:r>
      <w:r w:rsidR="00F51E50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ra não bulad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a, a vivere</w:t>
      </w:r>
      <w:r w:rsidR="001B5C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m uma vida guiad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1B5C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pelo Espírito de Deus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1B5C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enraizada na experiência humana e ab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erta </w:t>
      </w:r>
      <w:r w:rsidR="001B5C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ao amor e proximidade surpreendentes que Deus oferece àqueles que estão dispostos a permi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1B5C65"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ir-Lhe que esteja no centro de toda a vida</w:t>
      </w:r>
      <w:r w:rsidRPr="00062C87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B7CE0EF" w14:textId="77777777" w:rsidR="000F6BAA" w:rsidRPr="00062C87" w:rsidRDefault="000F6BA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0CE0665" w14:textId="77777777" w:rsidR="000F6BAA" w:rsidRPr="00062C87" w:rsidRDefault="001B5C6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Onipotente, santíssimo, altíssimo e sumo Deus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3AD814CD" w14:textId="77777777" w:rsidR="000F6BAA" w:rsidRPr="00062C87" w:rsidRDefault="001B5C6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lang w:val="pt-BR"/>
        </w:rPr>
        <w:t>Pai santo e j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usto, </w:t>
      </w:r>
    </w:p>
    <w:p w14:paraId="0EA2DA96" w14:textId="77777777" w:rsidR="000F6BAA" w:rsidRPr="00062C87" w:rsidRDefault="001B5C6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Senhor rei do céu e da terra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14:paraId="18A8655E" w14:textId="77777777" w:rsidR="000F6BAA" w:rsidRPr="00062C87" w:rsidRDefault="001B5C6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C8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por ti mesmo te damos graças</w:t>
      </w:r>
      <w:r w:rsidR="00200A0C" w:rsidRPr="00062C87">
        <w:rPr>
          <w:rFonts w:ascii="Times New Roman" w:hAnsi="Times New Roman" w:cs="Times New Roman"/>
          <w:sz w:val="24"/>
          <w:szCs w:val="24"/>
          <w:lang w:val="pt-BR"/>
        </w:rPr>
        <w:t xml:space="preserve">! </w:t>
      </w:r>
      <w:r w:rsidR="00C937BA" w:rsidRPr="00062C87">
        <w:rPr>
          <w:rFonts w:ascii="Times New Roman" w:hAnsi="Times New Roman" w:cs="Times New Roman"/>
          <w:sz w:val="24"/>
          <w:szCs w:val="24"/>
          <w:lang w:val="pt-BR"/>
        </w:rPr>
        <w:t>(RNB XXIII,1)</w:t>
      </w:r>
    </w:p>
    <w:p w14:paraId="0F457575" w14:textId="77777777" w:rsidR="000F6BAA" w:rsidRPr="00062C87" w:rsidRDefault="000F6BA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6B7C6B8" w14:textId="77777777" w:rsidR="000F6BAA" w:rsidRPr="00062C87" w:rsidRDefault="000F6BA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8A402BD" w14:textId="05C996D9" w:rsidR="000F6BAA" w:rsidRDefault="00C8194A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 xml:space="preserve">Roma, </w:t>
      </w:r>
      <w:r w:rsidR="00200A0C" w:rsidRPr="00062C87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4 de outubro de 2020, Solenidade de São Francisco de Assis</w:t>
      </w:r>
    </w:p>
    <w:p w14:paraId="3924F427" w14:textId="59B73E07" w:rsidR="00942D28" w:rsidRDefault="00942D28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</w:pPr>
    </w:p>
    <w:p w14:paraId="7EC0316E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CF16B4">
        <w:rPr>
          <w:rFonts w:ascii="Times New Roman" w:hAnsi="Times New Roman" w:cs="Times New Roman"/>
          <w:sz w:val="24"/>
          <w:szCs w:val="24"/>
          <w:lang w:val="it-IT"/>
        </w:rPr>
        <w:t>Fr</w:t>
      </w:r>
      <w:proofErr w:type="spellEnd"/>
      <w:r w:rsidRPr="00CF16B4">
        <w:rPr>
          <w:rFonts w:ascii="Times New Roman" w:hAnsi="Times New Roman" w:cs="Times New Roman"/>
          <w:sz w:val="24"/>
          <w:szCs w:val="24"/>
          <w:lang w:val="it-IT"/>
        </w:rPr>
        <w:t xml:space="preserve">. Michael A. Perry </w:t>
      </w:r>
    </w:p>
    <w:p w14:paraId="2E3538C1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>Minister</w:t>
      </w:r>
      <w:proofErr w:type="spellEnd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>generalis</w:t>
      </w:r>
      <w:proofErr w:type="spellEnd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OFM</w:t>
      </w:r>
    </w:p>
    <w:p w14:paraId="4ACF1E40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6C86ACD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CF16B4">
        <w:rPr>
          <w:rFonts w:ascii="Times New Roman" w:hAnsi="Times New Roman" w:cs="Times New Roman"/>
          <w:sz w:val="24"/>
          <w:szCs w:val="24"/>
          <w:lang w:val="it-IT"/>
        </w:rPr>
        <w:t>Fr</w:t>
      </w:r>
      <w:proofErr w:type="spellEnd"/>
      <w:r w:rsidRPr="00CF16B4">
        <w:rPr>
          <w:rFonts w:ascii="Times New Roman" w:hAnsi="Times New Roman" w:cs="Times New Roman"/>
          <w:sz w:val="24"/>
          <w:szCs w:val="24"/>
          <w:lang w:val="it-IT"/>
        </w:rPr>
        <w:t xml:space="preserve">. Roberto </w:t>
      </w:r>
      <w:proofErr w:type="spellStart"/>
      <w:r w:rsidRPr="00CF16B4">
        <w:rPr>
          <w:rFonts w:ascii="Times New Roman" w:hAnsi="Times New Roman" w:cs="Times New Roman"/>
          <w:sz w:val="24"/>
          <w:szCs w:val="24"/>
          <w:lang w:val="it-IT"/>
        </w:rPr>
        <w:t>Genuin</w:t>
      </w:r>
      <w:proofErr w:type="spellEnd"/>
    </w:p>
    <w:p w14:paraId="51B5DD04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>Minister</w:t>
      </w:r>
      <w:proofErr w:type="spellEnd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>generalis</w:t>
      </w:r>
      <w:proofErr w:type="spellEnd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OFMCap</w:t>
      </w:r>
    </w:p>
    <w:p w14:paraId="48ECB22D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B7C4C61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CF16B4">
        <w:rPr>
          <w:rFonts w:ascii="Times New Roman" w:hAnsi="Times New Roman" w:cs="Times New Roman"/>
          <w:sz w:val="24"/>
          <w:szCs w:val="24"/>
          <w:lang w:val="it-IT"/>
        </w:rPr>
        <w:t>Fr</w:t>
      </w:r>
      <w:proofErr w:type="spellEnd"/>
      <w:r w:rsidRPr="00CF16B4">
        <w:rPr>
          <w:rFonts w:ascii="Times New Roman" w:hAnsi="Times New Roman" w:cs="Times New Roman"/>
          <w:sz w:val="24"/>
          <w:szCs w:val="24"/>
          <w:lang w:val="it-IT"/>
        </w:rPr>
        <w:t>. Carlos A. Trovarelli</w:t>
      </w:r>
    </w:p>
    <w:p w14:paraId="2A8AEB86" w14:textId="77777777" w:rsidR="00942D28" w:rsidRPr="00CF16B4" w:rsidRDefault="00942D28" w:rsidP="00942D2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>Minister</w:t>
      </w:r>
      <w:proofErr w:type="spellEnd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>generalis</w:t>
      </w:r>
      <w:proofErr w:type="spellEnd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CF16B4">
        <w:rPr>
          <w:rFonts w:ascii="Times New Roman" w:hAnsi="Times New Roman" w:cs="Times New Roman"/>
          <w:i/>
          <w:iCs/>
          <w:sz w:val="24"/>
          <w:szCs w:val="24"/>
          <w:lang w:val="it-IT"/>
        </w:rPr>
        <w:t>OFMConv</w:t>
      </w:r>
      <w:proofErr w:type="spellEnd"/>
    </w:p>
    <w:p w14:paraId="6709BEDD" w14:textId="77777777" w:rsidR="000F6BAA" w:rsidRPr="00062C87" w:rsidRDefault="000F6BA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BR"/>
        </w:rPr>
      </w:pPr>
    </w:p>
    <w:p w14:paraId="7BEC0996" w14:textId="77777777" w:rsidR="000F6BAA" w:rsidRPr="00062C87" w:rsidRDefault="00200A0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/>
        </w:rPr>
      </w:pPr>
      <w:r w:rsidRPr="00062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pt-BR"/>
        </w:rPr>
        <w:t>***</w:t>
      </w:r>
    </w:p>
    <w:p w14:paraId="2938AF83" w14:textId="52F406B8" w:rsidR="000F6BAA" w:rsidRDefault="00CC347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iCs/>
          <w:lang w:val="pt-BR"/>
        </w:rPr>
      </w:pPr>
      <w:r w:rsidRPr="00062C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pt-BR"/>
        </w:rPr>
        <w:t>Rogo a todos os meus frades que aprendam o teor e o sentido das coisas que estão escritas nesta vida para salvação de nossa alma e que frequentemente as tragam à memória</w:t>
      </w:r>
      <w:r w:rsidR="00200A0C" w:rsidRPr="00062C87">
        <w:rPr>
          <w:rFonts w:ascii="Times New Roman" w:eastAsia="Times New Roman" w:hAnsi="Times New Roman" w:cs="Times New Roman"/>
          <w:b/>
          <w:i/>
          <w:iCs/>
          <w:lang w:val="pt-BR"/>
        </w:rPr>
        <w:t xml:space="preserve"> (</w:t>
      </w:r>
      <w:r w:rsidRPr="00062C87">
        <w:rPr>
          <w:rFonts w:ascii="Times New Roman" w:eastAsia="Times New Roman" w:hAnsi="Times New Roman" w:cs="Times New Roman"/>
          <w:b/>
          <w:iCs/>
          <w:lang w:val="pt-BR"/>
        </w:rPr>
        <w:t>RNB</w:t>
      </w:r>
      <w:r w:rsidR="00200A0C" w:rsidRPr="00062C87">
        <w:rPr>
          <w:rFonts w:ascii="Times New Roman" w:eastAsia="Times New Roman" w:hAnsi="Times New Roman" w:cs="Times New Roman"/>
          <w:b/>
          <w:iCs/>
          <w:lang w:val="pt-BR"/>
        </w:rPr>
        <w:t xml:space="preserve"> XXIV,1</w:t>
      </w:r>
      <w:r w:rsidR="00200A0C" w:rsidRPr="00062C87">
        <w:rPr>
          <w:rFonts w:ascii="Times New Roman" w:eastAsia="Times New Roman" w:hAnsi="Times New Roman" w:cs="Times New Roman"/>
          <w:b/>
          <w:i/>
          <w:iCs/>
          <w:lang w:val="pt-BR"/>
        </w:rPr>
        <w:t>)</w:t>
      </w:r>
    </w:p>
    <w:p w14:paraId="76B293F0" w14:textId="2DEDE7E7" w:rsidR="00942D28" w:rsidRDefault="00942D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lang w:val="pt-BR"/>
        </w:rPr>
      </w:pPr>
    </w:p>
    <w:p w14:paraId="1AE653EC" w14:textId="77777777" w:rsidR="00E32D01" w:rsidRDefault="00E32D0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lang w:val="pt-BR"/>
        </w:rPr>
      </w:pPr>
    </w:p>
    <w:p w14:paraId="39EBC6C5" w14:textId="0851E72F" w:rsidR="00942D28" w:rsidRDefault="00942D28" w:rsidP="00942D28">
      <w:pPr>
        <w:pStyle w:val="002corpo"/>
        <w:suppressAutoHyphens w:val="0"/>
        <w:ind w:firstLine="0"/>
        <w:jc w:val="left"/>
        <w:rPr>
          <w:rFonts w:ascii="Minion Pro" w:hAnsi="Minion Pro" w:cs="Minion Pro"/>
          <w:sz w:val="20"/>
          <w:szCs w:val="20"/>
        </w:rPr>
      </w:pPr>
      <w:proofErr w:type="spellStart"/>
      <w:r>
        <w:rPr>
          <w:rFonts w:ascii="Minion Pro" w:hAnsi="Minion Pro" w:cs="Minion Pro"/>
          <w:sz w:val="20"/>
          <w:szCs w:val="20"/>
        </w:rPr>
        <w:t>Prot</w:t>
      </w:r>
      <w:proofErr w:type="spellEnd"/>
      <w:r>
        <w:rPr>
          <w:rFonts w:ascii="Minion Pro" w:hAnsi="Minion Pro" w:cs="Minion Pro"/>
          <w:sz w:val="20"/>
          <w:szCs w:val="20"/>
        </w:rPr>
        <w:t>. 009/2020</w:t>
      </w:r>
    </w:p>
    <w:p w14:paraId="7312F91D" w14:textId="77037EEF" w:rsidR="00942D28" w:rsidRPr="00062C87" w:rsidRDefault="00942D28" w:rsidP="00942D28">
      <w:pPr>
        <w:pStyle w:val="002corpo"/>
        <w:suppressAutoHyphens w:val="0"/>
        <w:ind w:firstLine="0"/>
        <w:jc w:val="left"/>
        <w:rPr>
          <w:lang w:val="pt-BR"/>
        </w:rPr>
      </w:pPr>
      <w:r w:rsidRPr="00942D28">
        <w:rPr>
          <w:rFonts w:ascii="Minion Pro" w:hAnsi="Minion Pro" w:cs="Minion Pro"/>
          <w:sz w:val="20"/>
          <w:szCs w:val="20"/>
          <w:lang w:val="pt-BR"/>
        </w:rPr>
        <w:t xml:space="preserve">Capa: </w:t>
      </w:r>
      <w:proofErr w:type="spellStart"/>
      <w:r w:rsidRPr="00942D28">
        <w:rPr>
          <w:rFonts w:ascii="Minion Pro" w:hAnsi="Minion Pro" w:cs="Minion Pro"/>
          <w:sz w:val="20"/>
          <w:szCs w:val="20"/>
          <w:lang w:val="pt-BR"/>
        </w:rPr>
        <w:t>Giotto</w:t>
      </w:r>
      <w:proofErr w:type="spellEnd"/>
      <w:r w:rsidRPr="00942D28">
        <w:rPr>
          <w:rFonts w:ascii="Minion Pro" w:hAnsi="Minion Pro" w:cs="Minion Pro"/>
          <w:sz w:val="20"/>
          <w:szCs w:val="20"/>
          <w:lang w:val="pt-BR"/>
        </w:rPr>
        <w:t xml:space="preserve">, </w:t>
      </w:r>
      <w:r w:rsidRPr="00942D28">
        <w:rPr>
          <w:rFonts w:ascii="Minion Pro" w:hAnsi="Minion Pro" w:cs="Minion Pro"/>
          <w:i/>
          <w:sz w:val="20"/>
          <w:szCs w:val="20"/>
          <w:lang w:val="pt-BR"/>
        </w:rPr>
        <w:t>Papa Inocêncio III confirma a Regra franciscana</w:t>
      </w:r>
      <w:r w:rsidRPr="00942D28">
        <w:rPr>
          <w:rFonts w:ascii="Minion Pro" w:hAnsi="Minion Pro" w:cs="Minion Pro"/>
          <w:sz w:val="20"/>
          <w:szCs w:val="20"/>
          <w:lang w:val="pt-BR"/>
        </w:rPr>
        <w:t>, Basílica Superior de Assis</w:t>
      </w:r>
    </w:p>
    <w:sectPr w:rsidR="00942D28" w:rsidRPr="00062C87">
      <w:headerReference w:type="default" r:id="rId8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4BC2" w14:textId="77777777" w:rsidR="00110EEE" w:rsidRDefault="00110EEE">
      <w:pPr>
        <w:spacing w:line="240" w:lineRule="auto"/>
      </w:pPr>
      <w:r>
        <w:separator/>
      </w:r>
    </w:p>
  </w:endnote>
  <w:endnote w:type="continuationSeparator" w:id="0">
    <w:p w14:paraId="0998BC9F" w14:textId="77777777" w:rsidR="00110EEE" w:rsidRDefault="00110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293C" w14:textId="77777777" w:rsidR="00110EEE" w:rsidRDefault="00110EEE">
      <w:pPr>
        <w:spacing w:line="240" w:lineRule="auto"/>
      </w:pPr>
      <w:r>
        <w:separator/>
      </w:r>
    </w:p>
  </w:footnote>
  <w:footnote w:type="continuationSeparator" w:id="0">
    <w:p w14:paraId="25E6468C" w14:textId="77777777" w:rsidR="00110EEE" w:rsidRDefault="00110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0087" w14:textId="77777777" w:rsidR="00965CB3" w:rsidRDefault="00965CB3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07D9"/>
    <w:multiLevelType w:val="multilevel"/>
    <w:tmpl w:val="98CC4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BB333C"/>
    <w:multiLevelType w:val="multilevel"/>
    <w:tmpl w:val="DB8AD178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lang w:val="pt-B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345C93"/>
    <w:multiLevelType w:val="hybridMultilevel"/>
    <w:tmpl w:val="02D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AA"/>
    <w:rsid w:val="00062C87"/>
    <w:rsid w:val="00077A5D"/>
    <w:rsid w:val="0008641E"/>
    <w:rsid w:val="000F6BAA"/>
    <w:rsid w:val="00107B67"/>
    <w:rsid w:val="00110EEE"/>
    <w:rsid w:val="001A586B"/>
    <w:rsid w:val="001B5C65"/>
    <w:rsid w:val="00200A0C"/>
    <w:rsid w:val="00203E65"/>
    <w:rsid w:val="002167CB"/>
    <w:rsid w:val="00283D9E"/>
    <w:rsid w:val="002D2A23"/>
    <w:rsid w:val="003118AF"/>
    <w:rsid w:val="00331350"/>
    <w:rsid w:val="0035239D"/>
    <w:rsid w:val="003C10D8"/>
    <w:rsid w:val="003E24F5"/>
    <w:rsid w:val="00472141"/>
    <w:rsid w:val="00503863"/>
    <w:rsid w:val="00532269"/>
    <w:rsid w:val="00584400"/>
    <w:rsid w:val="005C1763"/>
    <w:rsid w:val="005F4C1C"/>
    <w:rsid w:val="00604E07"/>
    <w:rsid w:val="00606866"/>
    <w:rsid w:val="0062197B"/>
    <w:rsid w:val="0063378A"/>
    <w:rsid w:val="006725ED"/>
    <w:rsid w:val="00677650"/>
    <w:rsid w:val="00682E17"/>
    <w:rsid w:val="006D7CA6"/>
    <w:rsid w:val="00745D98"/>
    <w:rsid w:val="00757410"/>
    <w:rsid w:val="00766455"/>
    <w:rsid w:val="007B2829"/>
    <w:rsid w:val="007D48F9"/>
    <w:rsid w:val="007D4C1B"/>
    <w:rsid w:val="00800624"/>
    <w:rsid w:val="0094025D"/>
    <w:rsid w:val="00942D28"/>
    <w:rsid w:val="00945992"/>
    <w:rsid w:val="00963945"/>
    <w:rsid w:val="00965CB3"/>
    <w:rsid w:val="009A3F22"/>
    <w:rsid w:val="00A24C50"/>
    <w:rsid w:val="00A3388A"/>
    <w:rsid w:val="00A66D52"/>
    <w:rsid w:val="00A7376E"/>
    <w:rsid w:val="00A76C7B"/>
    <w:rsid w:val="00A8202D"/>
    <w:rsid w:val="00AD1B29"/>
    <w:rsid w:val="00B04716"/>
    <w:rsid w:val="00B172BF"/>
    <w:rsid w:val="00B721D5"/>
    <w:rsid w:val="00B87F1A"/>
    <w:rsid w:val="00BA2415"/>
    <w:rsid w:val="00BC3A4B"/>
    <w:rsid w:val="00BD1FF5"/>
    <w:rsid w:val="00C428CC"/>
    <w:rsid w:val="00C8194A"/>
    <w:rsid w:val="00C937BA"/>
    <w:rsid w:val="00CC3472"/>
    <w:rsid w:val="00CE2F60"/>
    <w:rsid w:val="00D9172C"/>
    <w:rsid w:val="00E06734"/>
    <w:rsid w:val="00E32D01"/>
    <w:rsid w:val="00EC3AEF"/>
    <w:rsid w:val="00EF29E4"/>
    <w:rsid w:val="00F24F81"/>
    <w:rsid w:val="00F51E50"/>
    <w:rsid w:val="00F9077D"/>
    <w:rsid w:val="00FB25CC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90A1A7"/>
  <w15:docId w15:val="{F395307A-5259-4A19-92AA-646F63A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2">
    <w:name w:val="auto-style2"/>
    <w:basedOn w:val="DefaultParagraphFont"/>
    <w:qFormat/>
    <w:rsid w:val="00A229A0"/>
  </w:style>
  <w:style w:type="character" w:styleId="PlaceholderText">
    <w:name w:val="Placeholder Text"/>
    <w:basedOn w:val="DefaultParagraphFont"/>
    <w:uiPriority w:val="99"/>
    <w:semiHidden/>
    <w:qFormat/>
    <w:rsid w:val="006A5339"/>
    <w:rPr>
      <w:color w:val="808080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</w:style>
  <w:style w:type="paragraph" w:styleId="Title">
    <w:name w:val="Title"/>
    <w:basedOn w:val="Normal"/>
    <w:next w:val="BodyText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06B96"/>
    <w:pPr>
      <w:ind w:left="720"/>
      <w:contextualSpacing/>
    </w:p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Intestazioneepidipagina"/>
  </w:style>
  <w:style w:type="paragraph" w:styleId="NormalWeb">
    <w:name w:val="Normal (Web)"/>
    <w:basedOn w:val="Normal"/>
    <w:uiPriority w:val="99"/>
    <w:semiHidden/>
    <w:unhideWhenUsed/>
    <w:rsid w:val="007B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7B2829"/>
    <w:rPr>
      <w:b/>
      <w:bCs/>
    </w:rPr>
  </w:style>
  <w:style w:type="paragraph" w:customStyle="1" w:styleId="002corpo">
    <w:name w:val="002corpo"/>
    <w:basedOn w:val="Normal"/>
    <w:uiPriority w:val="99"/>
    <w:rsid w:val="00942D28"/>
    <w:pPr>
      <w:suppressAutoHyphens/>
      <w:autoSpaceDE w:val="0"/>
      <w:autoSpaceDN w:val="0"/>
      <w:adjustRightInd w:val="0"/>
      <w:spacing w:line="288" w:lineRule="auto"/>
      <w:ind w:firstLine="540"/>
      <w:jc w:val="both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8C15-9705-4793-AB9F-DEB320C9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6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Ramina</dc:creator>
  <dc:description/>
  <cp:lastModifiedBy>Alvin Te</cp:lastModifiedBy>
  <cp:revision>57</cp:revision>
  <dcterms:created xsi:type="dcterms:W3CDTF">2020-08-26T18:15:00Z</dcterms:created>
  <dcterms:modified xsi:type="dcterms:W3CDTF">2020-09-14T10:53:00Z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