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3D" w:rsidRPr="004178FC" w:rsidRDefault="00AC113D" w:rsidP="00AC113D">
      <w:pPr>
        <w:jc w:val="center"/>
        <w:rPr>
          <w:rFonts w:asciiTheme="majorHAnsi" w:hAnsiTheme="majorHAnsi" w:cs="Times New Roman"/>
          <w:sz w:val="28"/>
          <w:szCs w:val="28"/>
          <w:lang w:val="en-US"/>
        </w:rPr>
      </w:pPr>
      <w:r w:rsidRPr="004178FC">
        <w:rPr>
          <w:rFonts w:asciiTheme="majorHAnsi" w:hAnsiTheme="majorHAnsi" w:cs="Times New Roman"/>
          <w:noProof/>
          <w:sz w:val="28"/>
          <w:szCs w:val="28"/>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7"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AC113D" w:rsidRPr="004178FC" w:rsidRDefault="00AC113D" w:rsidP="00AC113D">
      <w:pPr>
        <w:jc w:val="center"/>
        <w:rPr>
          <w:rFonts w:asciiTheme="majorHAnsi" w:hAnsiTheme="majorHAnsi" w:cs="Times New Roman"/>
          <w:sz w:val="28"/>
          <w:szCs w:val="28"/>
          <w:lang w:val="en-US"/>
        </w:rPr>
      </w:pPr>
    </w:p>
    <w:p w:rsidR="00AC113D" w:rsidRPr="004178FC" w:rsidRDefault="00AC113D" w:rsidP="00AC113D">
      <w:pPr>
        <w:jc w:val="center"/>
        <w:rPr>
          <w:rFonts w:asciiTheme="majorHAnsi" w:hAnsiTheme="majorHAnsi" w:cs="Times New Roman"/>
          <w:sz w:val="28"/>
          <w:szCs w:val="28"/>
          <w:lang w:val="en-US"/>
        </w:rPr>
      </w:pPr>
    </w:p>
    <w:p w:rsidR="00795EF2" w:rsidRPr="004178FC" w:rsidRDefault="00795EF2" w:rsidP="00AC113D">
      <w:pPr>
        <w:jc w:val="center"/>
        <w:rPr>
          <w:rFonts w:asciiTheme="majorHAnsi" w:hAnsiTheme="majorHAnsi" w:cs="Arial"/>
          <w:color w:val="222222"/>
          <w:sz w:val="32"/>
          <w:szCs w:val="32"/>
          <w:shd w:val="clear" w:color="auto" w:fill="FFFFFF"/>
          <w:lang w:val="uk-UA"/>
        </w:rPr>
      </w:pPr>
      <w:r w:rsidRPr="004178FC">
        <w:rPr>
          <w:rFonts w:asciiTheme="majorHAnsi" w:hAnsiTheme="majorHAnsi" w:cs="Arial"/>
          <w:color w:val="222222"/>
          <w:sz w:val="32"/>
          <w:szCs w:val="32"/>
          <w:shd w:val="clear" w:color="auto" w:fill="FFFFFF"/>
          <w:lang w:val="es-ES_tradnl"/>
        </w:rPr>
        <w:t>Carta del Ministro general</w:t>
      </w:r>
    </w:p>
    <w:p w:rsidR="00AC113D" w:rsidRPr="004178FC" w:rsidRDefault="00AC113D" w:rsidP="00AC113D">
      <w:pPr>
        <w:jc w:val="center"/>
        <w:rPr>
          <w:rFonts w:asciiTheme="majorHAnsi" w:hAnsiTheme="majorHAnsi" w:cs="Times New Roman"/>
          <w:b/>
          <w:sz w:val="32"/>
          <w:szCs w:val="32"/>
          <w:lang w:val="es-ES_tradnl"/>
        </w:rPr>
      </w:pPr>
      <w:r w:rsidRPr="00950714">
        <w:rPr>
          <w:rFonts w:asciiTheme="majorHAnsi" w:eastAsiaTheme="minorHAnsi" w:hAnsiTheme="majorHAnsi" w:cs="Times New Roman"/>
          <w:b/>
          <w:sz w:val="32"/>
          <w:szCs w:val="32"/>
          <w:lang w:val="it-IT"/>
        </w:rPr>
        <w:t>Fr.</w:t>
      </w:r>
      <w:r w:rsidRPr="00950714">
        <w:rPr>
          <w:rFonts w:asciiTheme="majorHAnsi" w:eastAsiaTheme="minorHAnsi" w:hAnsiTheme="majorHAnsi" w:cs="Times New Roman"/>
          <w:sz w:val="32"/>
          <w:szCs w:val="32"/>
          <w:lang w:val="it-IT"/>
        </w:rPr>
        <w:t xml:space="preserve"> </w:t>
      </w:r>
      <w:r w:rsidRPr="004178FC">
        <w:rPr>
          <w:rFonts w:asciiTheme="majorHAnsi" w:hAnsiTheme="majorHAnsi" w:cs="Times New Roman"/>
          <w:b/>
          <w:sz w:val="32"/>
          <w:szCs w:val="32"/>
          <w:lang w:val="es-ES_tradnl"/>
        </w:rPr>
        <w:t xml:space="preserve">Mauro Jöhri OFMCap </w:t>
      </w:r>
    </w:p>
    <w:p w:rsidR="00AC113D" w:rsidRPr="004178FC" w:rsidRDefault="00AC113D" w:rsidP="00AC113D">
      <w:pPr>
        <w:jc w:val="center"/>
        <w:rPr>
          <w:rFonts w:asciiTheme="majorHAnsi" w:eastAsiaTheme="minorHAnsi" w:hAnsiTheme="majorHAnsi"/>
          <w:b/>
          <w:sz w:val="28"/>
          <w:szCs w:val="28"/>
          <w:lang w:val="uk-UA"/>
        </w:rPr>
      </w:pPr>
    </w:p>
    <w:p w:rsidR="00AC113D" w:rsidRPr="004178FC" w:rsidRDefault="00795EF2" w:rsidP="00AC113D">
      <w:pPr>
        <w:pStyle w:val="Nagwek1"/>
        <w:rPr>
          <w:lang w:val="es-ES"/>
        </w:rPr>
      </w:pPr>
      <w:bookmarkStart w:id="0" w:name="_Toc462751425"/>
      <w:bookmarkStart w:id="1" w:name="_Toc462751449"/>
      <w:bookmarkStart w:id="2" w:name="_Toc469336857"/>
      <w:r w:rsidRPr="004178FC">
        <w:rPr>
          <w:lang w:val="es-ES"/>
        </w:rPr>
        <w:t>LE CASE DI ROMA</w:t>
      </w:r>
      <w:bookmarkEnd w:id="0"/>
      <w:bookmarkEnd w:id="1"/>
      <w:bookmarkEnd w:id="2"/>
    </w:p>
    <w:p w:rsidR="00AC113D" w:rsidRPr="00950714" w:rsidRDefault="00AC113D" w:rsidP="00AC113D">
      <w:pPr>
        <w:jc w:val="center"/>
        <w:rPr>
          <w:rFonts w:asciiTheme="majorHAnsi" w:hAnsiTheme="majorHAnsi" w:cs="Times New Roman"/>
          <w:b/>
          <w:sz w:val="28"/>
          <w:szCs w:val="28"/>
          <w:lang w:val="it-IT"/>
        </w:rPr>
      </w:pPr>
    </w:p>
    <w:p w:rsidR="00AC113D" w:rsidRPr="00950714" w:rsidRDefault="00AC113D" w:rsidP="00AC113D">
      <w:pPr>
        <w:jc w:val="center"/>
        <w:rPr>
          <w:rFonts w:asciiTheme="majorHAnsi" w:hAnsiTheme="majorHAnsi"/>
          <w:sz w:val="28"/>
          <w:szCs w:val="28"/>
          <w:lang w:val="it-IT"/>
        </w:rPr>
      </w:pPr>
      <w:r w:rsidRPr="004178FC">
        <w:rPr>
          <w:rFonts w:asciiTheme="majorHAnsi" w:hAnsiTheme="majorHAnsi" w:cs="Palatino Linotype"/>
          <w:sz w:val="28"/>
          <w:szCs w:val="28"/>
          <w:lang w:val="es-ES_tradnl"/>
        </w:rPr>
        <w:t>13 junio de 2014</w:t>
      </w:r>
    </w:p>
    <w:p w:rsidR="00AC113D" w:rsidRDefault="00AC113D" w:rsidP="003844B8">
      <w:pPr>
        <w:rPr>
          <w:lang w:val="it-IT"/>
        </w:rPr>
      </w:pPr>
    </w:p>
    <w:p w:rsidR="003844B8" w:rsidRDefault="003844B8" w:rsidP="003844B8">
      <w:pPr>
        <w:rPr>
          <w:lang w:val="it-IT"/>
        </w:rPr>
      </w:pPr>
    </w:p>
    <w:p w:rsidR="003844B8" w:rsidRPr="00950714" w:rsidRDefault="003844B8" w:rsidP="003844B8">
      <w:pPr>
        <w:rPr>
          <w:lang w:val="it-IT"/>
        </w:rPr>
      </w:pPr>
    </w:p>
    <w:p w:rsidR="00AC113D" w:rsidRPr="00950714" w:rsidRDefault="00AC113D" w:rsidP="003844B8">
      <w:pPr>
        <w:rPr>
          <w:lang w:val="it-IT"/>
        </w:rPr>
      </w:pPr>
    </w:p>
    <w:p w:rsidR="00AC113D" w:rsidRPr="00950714" w:rsidRDefault="00AC113D" w:rsidP="003844B8">
      <w:pPr>
        <w:rPr>
          <w:lang w:val="it-IT"/>
        </w:rPr>
      </w:pPr>
    </w:p>
    <w:p w:rsidR="00AC113D" w:rsidRPr="00950714" w:rsidRDefault="00AC113D" w:rsidP="003844B8">
      <w:pPr>
        <w:rPr>
          <w:lang w:val="it-IT"/>
        </w:rPr>
      </w:pPr>
    </w:p>
    <w:p w:rsidR="00AC113D" w:rsidRPr="00950714" w:rsidRDefault="00AC113D" w:rsidP="003844B8">
      <w:pPr>
        <w:rPr>
          <w:lang w:val="it-IT"/>
        </w:rPr>
      </w:pPr>
    </w:p>
    <w:p w:rsidR="00AC113D" w:rsidRPr="004178FC" w:rsidRDefault="00AC113D" w:rsidP="003844B8">
      <w:pPr>
        <w:rPr>
          <w:lang w:val="es-ES_tradnl"/>
        </w:rPr>
      </w:pPr>
    </w:p>
    <w:p w:rsidR="00AC113D" w:rsidRDefault="00AC113D" w:rsidP="003844B8">
      <w:pPr>
        <w:rPr>
          <w:lang w:val="es-ES_tradnl"/>
        </w:rPr>
      </w:pPr>
    </w:p>
    <w:p w:rsidR="003844B8" w:rsidRPr="004178FC" w:rsidRDefault="003844B8" w:rsidP="003844B8">
      <w:pPr>
        <w:rPr>
          <w:lang w:val="es-ES_tradnl"/>
        </w:rPr>
      </w:pPr>
    </w:p>
    <w:p w:rsidR="00AC113D" w:rsidRPr="004178FC" w:rsidRDefault="00AC113D" w:rsidP="003844B8">
      <w:pPr>
        <w:rPr>
          <w:lang w:val="es-ES_tradnl"/>
        </w:rPr>
      </w:pPr>
    </w:p>
    <w:p w:rsidR="00AC113D" w:rsidRPr="004178FC" w:rsidRDefault="00AC113D" w:rsidP="003844B8">
      <w:pPr>
        <w:rPr>
          <w:lang w:val="es-ES_tradnl"/>
        </w:rPr>
      </w:pPr>
    </w:p>
    <w:p w:rsidR="003844B8" w:rsidRPr="00F0728D" w:rsidRDefault="00235A59" w:rsidP="003844B8">
      <w:pPr>
        <w:jc w:val="center"/>
        <w:rPr>
          <w:lang w:val="en-US"/>
        </w:rPr>
      </w:pPr>
      <w:hyperlink r:id="rId8" w:history="1">
        <w:r w:rsidR="00AC113D" w:rsidRPr="00950714">
          <w:rPr>
            <w:rStyle w:val="Hipercze"/>
            <w:rFonts w:asciiTheme="majorHAnsi" w:hAnsiTheme="majorHAnsi"/>
            <w:sz w:val="28"/>
            <w:szCs w:val="28"/>
            <w:lang w:val="en-US"/>
          </w:rPr>
          <w:t>www.ofmcap.org</w:t>
        </w:r>
      </w:hyperlink>
      <w:r w:rsidR="003844B8" w:rsidRPr="00F0728D">
        <w:rPr>
          <w:lang w:val="en-US"/>
        </w:rPr>
        <w:br w:type="page"/>
      </w:r>
    </w:p>
    <w:p w:rsidR="00AC113D" w:rsidRPr="00950714" w:rsidRDefault="00AC113D" w:rsidP="00AC113D">
      <w:pPr>
        <w:spacing w:after="0"/>
        <w:rPr>
          <w:rFonts w:asciiTheme="majorHAnsi" w:hAnsiTheme="majorHAnsi"/>
          <w:lang w:val="en-US"/>
        </w:rPr>
      </w:pPr>
      <w:r w:rsidRPr="00950714">
        <w:rPr>
          <w:rFonts w:asciiTheme="majorHAnsi" w:hAnsiTheme="majorHAnsi"/>
          <w:lang w:val="en-US"/>
        </w:rPr>
        <w:lastRenderedPageBreak/>
        <w:t>© Copyright by:</w:t>
      </w:r>
    </w:p>
    <w:p w:rsidR="00AC113D" w:rsidRPr="00950714" w:rsidRDefault="00AC113D" w:rsidP="00AC113D">
      <w:pPr>
        <w:spacing w:after="0"/>
        <w:rPr>
          <w:rFonts w:asciiTheme="majorHAnsi" w:hAnsiTheme="majorHAnsi"/>
          <w:lang w:val="it-IT"/>
        </w:rPr>
      </w:pPr>
      <w:r w:rsidRPr="00950714">
        <w:rPr>
          <w:rFonts w:asciiTheme="majorHAnsi" w:hAnsiTheme="majorHAnsi"/>
          <w:lang w:val="it-IT"/>
        </w:rPr>
        <w:t>Curia Generale dei Frati Minori Cappuccini</w:t>
      </w:r>
    </w:p>
    <w:p w:rsidR="00AC113D" w:rsidRPr="004178FC" w:rsidRDefault="00AC113D" w:rsidP="00AC113D">
      <w:pPr>
        <w:spacing w:after="0"/>
        <w:rPr>
          <w:rFonts w:asciiTheme="majorHAnsi" w:hAnsiTheme="majorHAnsi"/>
          <w:lang w:val="es-ES_tradnl"/>
        </w:rPr>
      </w:pPr>
      <w:r w:rsidRPr="004178FC">
        <w:rPr>
          <w:rFonts w:asciiTheme="majorHAnsi" w:hAnsiTheme="majorHAnsi"/>
          <w:lang w:val="es-ES_tradnl"/>
        </w:rPr>
        <w:t>Via Piemonte, 70</w:t>
      </w:r>
    </w:p>
    <w:p w:rsidR="00AC113D" w:rsidRPr="004178FC" w:rsidRDefault="00AC113D" w:rsidP="00AC113D">
      <w:pPr>
        <w:spacing w:after="0"/>
        <w:rPr>
          <w:rFonts w:asciiTheme="majorHAnsi" w:hAnsiTheme="majorHAnsi"/>
          <w:lang w:val="es-ES_tradnl"/>
        </w:rPr>
      </w:pPr>
      <w:r w:rsidRPr="004178FC">
        <w:rPr>
          <w:rFonts w:asciiTheme="majorHAnsi" w:hAnsiTheme="majorHAnsi"/>
          <w:lang w:val="es-ES_tradnl"/>
        </w:rPr>
        <w:t>00187 Roma</w:t>
      </w:r>
    </w:p>
    <w:p w:rsidR="00AC113D" w:rsidRPr="004178FC" w:rsidRDefault="00AC113D" w:rsidP="00AC113D">
      <w:pPr>
        <w:spacing w:after="0"/>
        <w:rPr>
          <w:rFonts w:asciiTheme="majorHAnsi" w:hAnsiTheme="majorHAnsi"/>
          <w:lang w:val="es-ES_tradnl"/>
        </w:rPr>
      </w:pPr>
      <w:r w:rsidRPr="004178FC">
        <w:rPr>
          <w:rFonts w:asciiTheme="majorHAnsi" w:hAnsiTheme="majorHAnsi"/>
          <w:lang w:val="es-ES_tradnl"/>
        </w:rPr>
        <w:t>ITALIA</w:t>
      </w:r>
    </w:p>
    <w:p w:rsidR="00AC113D" w:rsidRPr="004178FC" w:rsidRDefault="00AC113D" w:rsidP="00AC113D">
      <w:pPr>
        <w:spacing w:after="0"/>
        <w:rPr>
          <w:rFonts w:asciiTheme="majorHAnsi" w:hAnsiTheme="majorHAnsi"/>
          <w:lang w:val="es-ES_tradnl"/>
        </w:rPr>
      </w:pPr>
      <w:r w:rsidRPr="004178FC">
        <w:rPr>
          <w:rFonts w:asciiTheme="majorHAnsi" w:hAnsiTheme="majorHAnsi"/>
          <w:lang w:val="es-ES_tradnl"/>
        </w:rPr>
        <w:t> </w:t>
      </w:r>
    </w:p>
    <w:p w:rsidR="00AC113D" w:rsidRPr="004178FC" w:rsidRDefault="00AC113D" w:rsidP="00AC113D">
      <w:pPr>
        <w:spacing w:after="0"/>
        <w:rPr>
          <w:rFonts w:asciiTheme="majorHAnsi" w:hAnsiTheme="majorHAnsi"/>
          <w:lang w:val="es-ES_tradnl"/>
        </w:rPr>
      </w:pPr>
      <w:r w:rsidRPr="004178FC">
        <w:rPr>
          <w:rFonts w:asciiTheme="majorHAnsi" w:hAnsiTheme="majorHAnsi"/>
          <w:lang w:val="es-ES_tradnl"/>
        </w:rPr>
        <w:t>tel. +39 06 420 11 710</w:t>
      </w:r>
    </w:p>
    <w:p w:rsidR="00AC113D" w:rsidRPr="004178FC" w:rsidRDefault="00AC113D" w:rsidP="00AC113D">
      <w:pPr>
        <w:spacing w:after="0"/>
        <w:rPr>
          <w:rFonts w:asciiTheme="majorHAnsi" w:hAnsiTheme="majorHAnsi"/>
          <w:lang w:val="es-ES_tradnl"/>
        </w:rPr>
      </w:pPr>
      <w:r w:rsidRPr="004178FC">
        <w:rPr>
          <w:rFonts w:asciiTheme="majorHAnsi" w:hAnsiTheme="majorHAnsi"/>
          <w:lang w:val="es-ES_tradnl"/>
        </w:rPr>
        <w:t>fax. +39 06 48 28 267</w:t>
      </w:r>
    </w:p>
    <w:p w:rsidR="00AC113D" w:rsidRPr="004178FC" w:rsidRDefault="00235A59" w:rsidP="00AC113D">
      <w:pPr>
        <w:spacing w:after="0"/>
        <w:rPr>
          <w:rFonts w:asciiTheme="majorHAnsi" w:hAnsiTheme="majorHAnsi"/>
          <w:lang w:val="es-ES_tradnl"/>
        </w:rPr>
      </w:pPr>
      <w:hyperlink r:id="rId9" w:tgtFrame="_blank" w:history="1">
        <w:r w:rsidR="00AC113D" w:rsidRPr="004178FC">
          <w:rPr>
            <w:rStyle w:val="Hipercze"/>
            <w:rFonts w:asciiTheme="majorHAnsi" w:hAnsiTheme="majorHAnsi"/>
            <w:lang w:val="es-ES_tradnl"/>
          </w:rPr>
          <w:t>www.ofmcap.org</w:t>
        </w:r>
      </w:hyperlink>
    </w:p>
    <w:p w:rsidR="00AC113D" w:rsidRPr="004178FC" w:rsidRDefault="00AC113D" w:rsidP="00AC113D">
      <w:pPr>
        <w:spacing w:after="0"/>
        <w:rPr>
          <w:rFonts w:asciiTheme="majorHAnsi" w:hAnsiTheme="majorHAnsi"/>
          <w:lang w:val="es-ES_tradnl"/>
        </w:rPr>
      </w:pPr>
      <w:r w:rsidRPr="004178FC">
        <w:rPr>
          <w:rFonts w:asciiTheme="majorHAnsi" w:hAnsiTheme="majorHAnsi"/>
          <w:lang w:val="es-ES_tradnl"/>
        </w:rPr>
        <w:t> </w:t>
      </w:r>
    </w:p>
    <w:p w:rsidR="00AC113D" w:rsidRPr="004178FC" w:rsidRDefault="00AC113D" w:rsidP="00AC113D">
      <w:pPr>
        <w:spacing w:after="0"/>
        <w:rPr>
          <w:rFonts w:asciiTheme="majorHAnsi" w:hAnsiTheme="majorHAnsi"/>
          <w:lang w:val="es-ES_tradnl"/>
        </w:rPr>
      </w:pPr>
      <w:r w:rsidRPr="004178FC">
        <w:rPr>
          <w:rFonts w:asciiTheme="majorHAnsi" w:hAnsiTheme="majorHAnsi"/>
          <w:lang w:val="es-ES_tradnl"/>
        </w:rPr>
        <w:t>Ufficio delle Comunicazioni OFMCap</w:t>
      </w:r>
    </w:p>
    <w:p w:rsidR="00AC113D" w:rsidRPr="004178FC" w:rsidRDefault="00235A59" w:rsidP="00AC113D">
      <w:pPr>
        <w:spacing w:after="0"/>
        <w:rPr>
          <w:rFonts w:asciiTheme="majorHAnsi" w:hAnsiTheme="majorHAnsi"/>
          <w:lang w:val="en-US"/>
        </w:rPr>
      </w:pPr>
      <w:hyperlink r:id="rId10" w:tgtFrame="_blank" w:history="1">
        <w:r w:rsidR="00AC113D" w:rsidRPr="004178FC">
          <w:rPr>
            <w:rStyle w:val="Hipercze"/>
            <w:rFonts w:asciiTheme="majorHAnsi" w:hAnsiTheme="majorHAnsi"/>
            <w:lang w:val="en-US"/>
          </w:rPr>
          <w:t>info@ofmcap.org</w:t>
        </w:r>
      </w:hyperlink>
    </w:p>
    <w:p w:rsidR="00AC113D" w:rsidRPr="004178FC" w:rsidRDefault="00AC113D" w:rsidP="00AC113D">
      <w:pPr>
        <w:spacing w:after="0"/>
        <w:rPr>
          <w:rFonts w:asciiTheme="majorHAnsi" w:hAnsiTheme="majorHAnsi"/>
          <w:lang w:val="en-US"/>
        </w:rPr>
      </w:pPr>
      <w:r w:rsidRPr="004178FC">
        <w:rPr>
          <w:rFonts w:asciiTheme="majorHAnsi" w:hAnsiTheme="majorHAnsi"/>
          <w:lang w:val="en-US"/>
        </w:rPr>
        <w:t>Roma, A.D. 2016 </w:t>
      </w:r>
    </w:p>
    <w:p w:rsidR="00AC113D" w:rsidRPr="004178FC" w:rsidRDefault="00AC113D" w:rsidP="00AC113D">
      <w:pPr>
        <w:spacing w:after="0"/>
        <w:rPr>
          <w:rFonts w:asciiTheme="majorHAnsi" w:hAnsiTheme="majorHAnsi"/>
          <w:sz w:val="28"/>
          <w:szCs w:val="28"/>
          <w:lang w:val="en-US"/>
        </w:rPr>
      </w:pPr>
      <w:r w:rsidRPr="004178FC">
        <w:rPr>
          <w:rFonts w:asciiTheme="majorHAnsi" w:hAnsiTheme="majorHAnsi"/>
          <w:sz w:val="28"/>
          <w:szCs w:val="28"/>
          <w:lang w:val="en-US"/>
        </w:rPr>
        <w:br w:type="page"/>
      </w:r>
    </w:p>
    <w:p w:rsidR="00AC113D" w:rsidRPr="004178FC" w:rsidRDefault="00AC113D" w:rsidP="00AC113D">
      <w:pPr>
        <w:rPr>
          <w:rFonts w:asciiTheme="majorHAnsi" w:hAnsiTheme="majorHAnsi"/>
          <w:sz w:val="28"/>
          <w:szCs w:val="28"/>
          <w:lang w:val="en-US"/>
        </w:rPr>
        <w:sectPr w:rsidR="00AC113D" w:rsidRPr="004178FC"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5"/>
        <w:docPartObj>
          <w:docPartGallery w:val="Table of Contents"/>
          <w:docPartUnique/>
        </w:docPartObj>
      </w:sdtPr>
      <w:sdtEndPr>
        <w:rPr>
          <w:rFonts w:eastAsiaTheme="minorEastAsia"/>
          <w:kern w:val="0"/>
          <w:lang w:eastAsia="ru-RU"/>
        </w:rPr>
      </w:sdtEndPr>
      <w:sdtContent>
        <w:p w:rsidR="00950714" w:rsidRDefault="00AC113D" w:rsidP="00AC113D">
          <w:pPr>
            <w:pStyle w:val="Nagwekspisutreci"/>
            <w:rPr>
              <w:b w:val="0"/>
            </w:rPr>
          </w:pPr>
          <w:r w:rsidRPr="004178FC">
            <w:rPr>
              <w:b w:val="0"/>
            </w:rPr>
            <w:t>Sommario</w:t>
          </w:r>
        </w:p>
        <w:p w:rsidR="00AC113D" w:rsidRPr="004178FC" w:rsidRDefault="00235A59" w:rsidP="00AC113D">
          <w:pPr>
            <w:pStyle w:val="Nagwekspisutreci"/>
            <w:rPr>
              <w:b w:val="0"/>
              <w:noProof/>
            </w:rPr>
          </w:pPr>
          <w:r w:rsidRPr="00235A59">
            <w:rPr>
              <w:rFonts w:eastAsia="PMingLiU"/>
              <w:b w:val="0"/>
              <w:kern w:val="22"/>
              <w:lang w:eastAsia="en-US"/>
            </w:rPr>
            <w:fldChar w:fldCharType="begin"/>
          </w:r>
          <w:r w:rsidR="00AC113D" w:rsidRPr="004178FC">
            <w:rPr>
              <w:b w:val="0"/>
            </w:rPr>
            <w:instrText xml:space="preserve"> TOC \o "1-3" \h \z \u </w:instrText>
          </w:r>
          <w:r w:rsidRPr="00235A59">
            <w:rPr>
              <w:rFonts w:eastAsia="PMingLiU"/>
              <w:b w:val="0"/>
              <w:kern w:val="22"/>
              <w:lang w:eastAsia="en-US"/>
            </w:rPr>
            <w:fldChar w:fldCharType="separate"/>
          </w:r>
        </w:p>
        <w:p w:rsidR="00AC113D" w:rsidRPr="004178FC" w:rsidRDefault="00235A59" w:rsidP="00F0728D">
          <w:pPr>
            <w:pStyle w:val="Spistreci3"/>
            <w:numPr>
              <w:ilvl w:val="0"/>
              <w:numId w:val="0"/>
            </w:numPr>
            <w:ind w:left="1200"/>
            <w:rPr>
              <w:rFonts w:asciiTheme="majorHAnsi" w:eastAsiaTheme="minorEastAsia" w:hAnsiTheme="majorHAnsi"/>
              <w:noProof/>
              <w:kern w:val="0"/>
              <w:lang w:val="ru-RU" w:eastAsia="ru-RU"/>
            </w:rPr>
          </w:pPr>
          <w:hyperlink w:anchor="_Toc462751427" w:history="1">
            <w:r w:rsidR="00AC113D" w:rsidRPr="004178FC">
              <w:rPr>
                <w:rStyle w:val="Hipercze"/>
                <w:rFonts w:asciiTheme="majorHAnsi" w:hAnsiTheme="majorHAnsi"/>
                <w:noProof/>
                <w:lang w:val="es-ES_tradnl"/>
              </w:rPr>
              <w:t>El Colegio internacional san Lorenzo de Brindis.</w:t>
            </w:r>
            <w:r w:rsidR="00AC113D" w:rsidRPr="004178FC">
              <w:rPr>
                <w:rFonts w:asciiTheme="majorHAnsi" w:hAnsiTheme="majorHAnsi"/>
                <w:noProof/>
                <w:webHidden/>
              </w:rPr>
              <w:tab/>
            </w:r>
            <w:r w:rsidRPr="004178FC">
              <w:rPr>
                <w:rFonts w:asciiTheme="majorHAnsi" w:hAnsiTheme="majorHAnsi"/>
                <w:noProof/>
                <w:webHidden/>
              </w:rPr>
              <w:fldChar w:fldCharType="begin"/>
            </w:r>
            <w:r w:rsidR="00AC113D" w:rsidRPr="004178FC">
              <w:rPr>
                <w:rFonts w:asciiTheme="majorHAnsi" w:hAnsiTheme="majorHAnsi"/>
                <w:noProof/>
                <w:webHidden/>
              </w:rPr>
              <w:instrText xml:space="preserve"> PAGEREF _Toc462751427 \h </w:instrText>
            </w:r>
            <w:r w:rsidRPr="004178FC">
              <w:rPr>
                <w:rFonts w:asciiTheme="majorHAnsi" w:hAnsiTheme="majorHAnsi"/>
                <w:noProof/>
                <w:webHidden/>
              </w:rPr>
            </w:r>
            <w:r w:rsidRPr="004178FC">
              <w:rPr>
                <w:rFonts w:asciiTheme="majorHAnsi" w:hAnsiTheme="majorHAnsi"/>
                <w:noProof/>
                <w:webHidden/>
              </w:rPr>
              <w:fldChar w:fldCharType="separate"/>
            </w:r>
            <w:r w:rsidR="003844B8">
              <w:rPr>
                <w:rFonts w:asciiTheme="majorHAnsi" w:hAnsiTheme="majorHAnsi"/>
                <w:noProof/>
                <w:webHidden/>
              </w:rPr>
              <w:t>5</w:t>
            </w:r>
            <w:r w:rsidRPr="004178FC">
              <w:rPr>
                <w:rFonts w:asciiTheme="majorHAnsi" w:hAnsiTheme="majorHAnsi"/>
                <w:noProof/>
                <w:webHidden/>
              </w:rPr>
              <w:fldChar w:fldCharType="end"/>
            </w:r>
          </w:hyperlink>
        </w:p>
        <w:p w:rsidR="00AC113D" w:rsidRPr="004178FC" w:rsidRDefault="00235A59" w:rsidP="00F0728D">
          <w:pPr>
            <w:pStyle w:val="Spistreci3"/>
            <w:numPr>
              <w:ilvl w:val="0"/>
              <w:numId w:val="0"/>
            </w:numPr>
            <w:ind w:left="1200"/>
            <w:rPr>
              <w:rFonts w:asciiTheme="majorHAnsi" w:eastAsiaTheme="minorEastAsia" w:hAnsiTheme="majorHAnsi"/>
              <w:noProof/>
              <w:kern w:val="0"/>
              <w:lang w:val="ru-RU" w:eastAsia="ru-RU"/>
            </w:rPr>
          </w:pPr>
          <w:hyperlink w:anchor="_Toc462751428" w:history="1">
            <w:r w:rsidR="00AC113D" w:rsidRPr="004178FC">
              <w:rPr>
                <w:rStyle w:val="Hipercze"/>
                <w:rFonts w:asciiTheme="majorHAnsi" w:hAnsiTheme="majorHAnsi"/>
                <w:noProof/>
                <w:lang w:val="es-ES_tradnl"/>
              </w:rPr>
              <w:t xml:space="preserve">¿Cuáles son las razones urgentes para un proyecto </w:t>
            </w:r>
            <w:r w:rsidR="00F0728D">
              <w:rPr>
                <w:rStyle w:val="Hipercze"/>
                <w:rFonts w:asciiTheme="majorHAnsi" w:hAnsiTheme="majorHAnsi"/>
                <w:noProof/>
                <w:lang w:val="es-ES_tradnl"/>
              </w:rPr>
              <w:br/>
            </w:r>
            <w:r w:rsidR="00AC113D" w:rsidRPr="004178FC">
              <w:rPr>
                <w:rStyle w:val="Hipercze"/>
                <w:rFonts w:asciiTheme="majorHAnsi" w:hAnsiTheme="majorHAnsi"/>
                <w:noProof/>
                <w:lang w:val="es-ES_tradnl"/>
              </w:rPr>
              <w:t>de localización de una parte del Colegio?</w:t>
            </w:r>
            <w:r w:rsidR="00AC113D" w:rsidRPr="004178FC">
              <w:rPr>
                <w:rFonts w:asciiTheme="majorHAnsi" w:hAnsiTheme="majorHAnsi"/>
                <w:noProof/>
                <w:webHidden/>
              </w:rPr>
              <w:tab/>
            </w:r>
            <w:r w:rsidRPr="004178FC">
              <w:rPr>
                <w:rFonts w:asciiTheme="majorHAnsi" w:hAnsiTheme="majorHAnsi"/>
                <w:noProof/>
                <w:webHidden/>
              </w:rPr>
              <w:fldChar w:fldCharType="begin"/>
            </w:r>
            <w:r w:rsidR="00AC113D" w:rsidRPr="004178FC">
              <w:rPr>
                <w:rFonts w:asciiTheme="majorHAnsi" w:hAnsiTheme="majorHAnsi"/>
                <w:noProof/>
                <w:webHidden/>
              </w:rPr>
              <w:instrText xml:space="preserve"> PAGEREF _Toc462751428 \h </w:instrText>
            </w:r>
            <w:r w:rsidRPr="004178FC">
              <w:rPr>
                <w:rFonts w:asciiTheme="majorHAnsi" w:hAnsiTheme="majorHAnsi"/>
                <w:noProof/>
                <w:webHidden/>
              </w:rPr>
            </w:r>
            <w:r w:rsidRPr="004178FC">
              <w:rPr>
                <w:rFonts w:asciiTheme="majorHAnsi" w:hAnsiTheme="majorHAnsi"/>
                <w:noProof/>
                <w:webHidden/>
              </w:rPr>
              <w:fldChar w:fldCharType="separate"/>
            </w:r>
            <w:r w:rsidR="003844B8">
              <w:rPr>
                <w:rFonts w:asciiTheme="majorHAnsi" w:hAnsiTheme="majorHAnsi"/>
                <w:noProof/>
                <w:webHidden/>
              </w:rPr>
              <w:t>6</w:t>
            </w:r>
            <w:r w:rsidRPr="004178FC">
              <w:rPr>
                <w:rFonts w:asciiTheme="majorHAnsi" w:hAnsiTheme="majorHAnsi"/>
                <w:noProof/>
                <w:webHidden/>
              </w:rPr>
              <w:fldChar w:fldCharType="end"/>
            </w:r>
          </w:hyperlink>
        </w:p>
        <w:p w:rsidR="00AC113D" w:rsidRPr="004178FC" w:rsidRDefault="00235A59" w:rsidP="00F0728D">
          <w:pPr>
            <w:pStyle w:val="Spistreci3"/>
            <w:numPr>
              <w:ilvl w:val="0"/>
              <w:numId w:val="0"/>
            </w:numPr>
            <w:ind w:left="1200"/>
            <w:rPr>
              <w:rFonts w:asciiTheme="majorHAnsi" w:eastAsiaTheme="minorEastAsia" w:hAnsiTheme="majorHAnsi"/>
              <w:noProof/>
              <w:kern w:val="0"/>
              <w:lang w:val="ru-RU" w:eastAsia="ru-RU"/>
            </w:rPr>
          </w:pPr>
          <w:hyperlink w:anchor="_Toc462751429" w:history="1">
            <w:r w:rsidR="00AC113D" w:rsidRPr="004178FC">
              <w:rPr>
                <w:rStyle w:val="Hipercze"/>
                <w:rFonts w:asciiTheme="majorHAnsi" w:hAnsiTheme="majorHAnsi" w:cs="Palatino Linotype"/>
                <w:noProof/>
                <w:lang w:val="es-ES_tradnl"/>
              </w:rPr>
              <w:t>¿</w:t>
            </w:r>
            <w:r w:rsidR="00AC113D" w:rsidRPr="004178FC">
              <w:rPr>
                <w:rStyle w:val="Hipercze"/>
                <w:rFonts w:asciiTheme="majorHAnsi" w:hAnsiTheme="majorHAnsi"/>
                <w:noProof/>
                <w:lang w:val="es-ES"/>
              </w:rPr>
              <w:t>Cuáles son los tiempos de realización?</w:t>
            </w:r>
            <w:r w:rsidR="00AC113D" w:rsidRPr="004178FC">
              <w:rPr>
                <w:rFonts w:asciiTheme="majorHAnsi" w:hAnsiTheme="majorHAnsi"/>
                <w:noProof/>
                <w:webHidden/>
              </w:rPr>
              <w:tab/>
            </w:r>
            <w:r w:rsidRPr="004178FC">
              <w:rPr>
                <w:rFonts w:asciiTheme="majorHAnsi" w:hAnsiTheme="majorHAnsi"/>
                <w:noProof/>
                <w:webHidden/>
              </w:rPr>
              <w:fldChar w:fldCharType="begin"/>
            </w:r>
            <w:r w:rsidR="00AC113D" w:rsidRPr="004178FC">
              <w:rPr>
                <w:rFonts w:asciiTheme="majorHAnsi" w:hAnsiTheme="majorHAnsi"/>
                <w:noProof/>
                <w:webHidden/>
              </w:rPr>
              <w:instrText xml:space="preserve"> PAGEREF _Toc462751429 \h </w:instrText>
            </w:r>
            <w:r w:rsidRPr="004178FC">
              <w:rPr>
                <w:rFonts w:asciiTheme="majorHAnsi" w:hAnsiTheme="majorHAnsi"/>
                <w:noProof/>
                <w:webHidden/>
              </w:rPr>
            </w:r>
            <w:r w:rsidRPr="004178FC">
              <w:rPr>
                <w:rFonts w:asciiTheme="majorHAnsi" w:hAnsiTheme="majorHAnsi"/>
                <w:noProof/>
                <w:webHidden/>
              </w:rPr>
              <w:fldChar w:fldCharType="separate"/>
            </w:r>
            <w:r w:rsidR="003844B8">
              <w:rPr>
                <w:rFonts w:asciiTheme="majorHAnsi" w:hAnsiTheme="majorHAnsi"/>
                <w:noProof/>
                <w:webHidden/>
              </w:rPr>
              <w:t>7</w:t>
            </w:r>
            <w:r w:rsidRPr="004178FC">
              <w:rPr>
                <w:rFonts w:asciiTheme="majorHAnsi" w:hAnsiTheme="majorHAnsi"/>
                <w:noProof/>
                <w:webHidden/>
              </w:rPr>
              <w:fldChar w:fldCharType="end"/>
            </w:r>
          </w:hyperlink>
        </w:p>
        <w:p w:rsidR="00AC113D" w:rsidRPr="004178FC" w:rsidRDefault="00235A59" w:rsidP="00F0728D">
          <w:pPr>
            <w:pStyle w:val="Spistreci3"/>
            <w:numPr>
              <w:ilvl w:val="0"/>
              <w:numId w:val="0"/>
            </w:numPr>
            <w:ind w:left="1200"/>
            <w:rPr>
              <w:rFonts w:asciiTheme="majorHAnsi" w:eastAsiaTheme="minorEastAsia" w:hAnsiTheme="majorHAnsi"/>
              <w:noProof/>
              <w:kern w:val="0"/>
              <w:lang w:val="ru-RU" w:eastAsia="ru-RU"/>
            </w:rPr>
          </w:pPr>
          <w:hyperlink w:anchor="_Toc462751430" w:history="1">
            <w:r w:rsidR="00AC113D" w:rsidRPr="004178FC">
              <w:rPr>
                <w:rStyle w:val="Hipercze"/>
                <w:rFonts w:asciiTheme="majorHAnsi" w:hAnsiTheme="majorHAnsi"/>
                <w:noProof/>
                <w:lang w:val="es-ES"/>
              </w:rPr>
              <w:t>Las demás casas.</w:t>
            </w:r>
            <w:r w:rsidR="00AC113D" w:rsidRPr="004178FC">
              <w:rPr>
                <w:rFonts w:asciiTheme="majorHAnsi" w:hAnsiTheme="majorHAnsi"/>
                <w:noProof/>
                <w:webHidden/>
              </w:rPr>
              <w:tab/>
            </w:r>
            <w:r w:rsidRPr="004178FC">
              <w:rPr>
                <w:rFonts w:asciiTheme="majorHAnsi" w:hAnsiTheme="majorHAnsi"/>
                <w:noProof/>
                <w:webHidden/>
              </w:rPr>
              <w:fldChar w:fldCharType="begin"/>
            </w:r>
            <w:r w:rsidR="00AC113D" w:rsidRPr="004178FC">
              <w:rPr>
                <w:rFonts w:asciiTheme="majorHAnsi" w:hAnsiTheme="majorHAnsi"/>
                <w:noProof/>
                <w:webHidden/>
              </w:rPr>
              <w:instrText xml:space="preserve"> PAGEREF _Toc462751430 \h </w:instrText>
            </w:r>
            <w:r w:rsidRPr="004178FC">
              <w:rPr>
                <w:rFonts w:asciiTheme="majorHAnsi" w:hAnsiTheme="majorHAnsi"/>
                <w:noProof/>
                <w:webHidden/>
              </w:rPr>
            </w:r>
            <w:r w:rsidRPr="004178FC">
              <w:rPr>
                <w:rFonts w:asciiTheme="majorHAnsi" w:hAnsiTheme="majorHAnsi"/>
                <w:noProof/>
                <w:webHidden/>
              </w:rPr>
              <w:fldChar w:fldCharType="separate"/>
            </w:r>
            <w:r w:rsidR="003844B8">
              <w:rPr>
                <w:rFonts w:asciiTheme="majorHAnsi" w:hAnsiTheme="majorHAnsi"/>
                <w:noProof/>
                <w:webHidden/>
              </w:rPr>
              <w:t>7</w:t>
            </w:r>
            <w:r w:rsidRPr="004178FC">
              <w:rPr>
                <w:rFonts w:asciiTheme="majorHAnsi" w:hAnsiTheme="majorHAnsi"/>
                <w:noProof/>
                <w:webHidden/>
              </w:rPr>
              <w:fldChar w:fldCharType="end"/>
            </w:r>
          </w:hyperlink>
        </w:p>
        <w:p w:rsidR="00AC113D" w:rsidRPr="004178FC" w:rsidRDefault="00235A59" w:rsidP="00AC113D">
          <w:pPr>
            <w:rPr>
              <w:rFonts w:asciiTheme="majorHAnsi" w:hAnsiTheme="majorHAnsi"/>
              <w:sz w:val="28"/>
              <w:szCs w:val="28"/>
            </w:rPr>
          </w:pPr>
          <w:r w:rsidRPr="004178FC">
            <w:rPr>
              <w:rFonts w:asciiTheme="majorHAnsi" w:hAnsiTheme="majorHAnsi"/>
              <w:sz w:val="28"/>
              <w:szCs w:val="28"/>
            </w:rPr>
            <w:fldChar w:fldCharType="end"/>
          </w:r>
        </w:p>
      </w:sdtContent>
    </w:sdt>
    <w:p w:rsidR="00AC113D" w:rsidRPr="004178FC" w:rsidRDefault="00AC113D" w:rsidP="00AC113D">
      <w:pPr>
        <w:keepNext/>
        <w:keepLines/>
        <w:outlineLvl w:val="0"/>
        <w:rPr>
          <w:rFonts w:asciiTheme="majorHAnsi" w:eastAsia="Times New Roman" w:hAnsiTheme="majorHAnsi" w:cs="Times New Roman"/>
          <w:b/>
          <w:bCs/>
          <w:sz w:val="28"/>
          <w:szCs w:val="28"/>
        </w:rPr>
      </w:pPr>
    </w:p>
    <w:p w:rsidR="003844B8" w:rsidRDefault="003844B8" w:rsidP="003844B8">
      <w:pPr>
        <w:pStyle w:val="Nagwek1"/>
        <w:rPr>
          <w:lang w:val="es-ES"/>
        </w:rPr>
        <w:sectPr w:rsidR="003844B8" w:rsidSect="003844B8">
          <w:headerReference w:type="default" r:id="rId11"/>
          <w:footerReference w:type="default" r:id="rId12"/>
          <w:footnotePr>
            <w:numRestart w:val="eachSect"/>
          </w:footnotePr>
          <w:pgSz w:w="11905" w:h="16837" w:code="9"/>
          <w:pgMar w:top="1418" w:right="1134" w:bottom="1134" w:left="1134" w:header="709" w:footer="709" w:gutter="0"/>
          <w:cols w:space="708"/>
          <w:titlePg/>
          <w:docGrid w:linePitch="360"/>
        </w:sectPr>
      </w:pPr>
      <w:bookmarkStart w:id="3" w:name="_Toc458696264"/>
      <w:bookmarkStart w:id="4" w:name="_Toc459135548"/>
      <w:bookmarkStart w:id="5" w:name="_Toc462751426"/>
      <w:bookmarkStart w:id="6" w:name="_Toc462751450"/>
    </w:p>
    <w:p w:rsidR="00AC113D" w:rsidRPr="004178FC" w:rsidRDefault="003844B8" w:rsidP="003844B8">
      <w:pPr>
        <w:pStyle w:val="Nagwek1"/>
        <w:rPr>
          <w:lang w:val="es-ES"/>
        </w:rPr>
      </w:pPr>
      <w:bookmarkStart w:id="7" w:name="_Toc469336858"/>
      <w:r w:rsidRPr="004178FC">
        <w:rPr>
          <w:lang w:val="es-ES"/>
        </w:rPr>
        <w:lastRenderedPageBreak/>
        <w:t>LE CASE DI ROMA</w:t>
      </w:r>
      <w:bookmarkEnd w:id="3"/>
      <w:bookmarkEnd w:id="4"/>
      <w:bookmarkEnd w:id="5"/>
      <w:bookmarkEnd w:id="6"/>
      <w:bookmarkEnd w:id="7"/>
    </w:p>
    <w:p w:rsidR="00AC113D" w:rsidRPr="004178FC" w:rsidRDefault="00AC113D" w:rsidP="00AC113D">
      <w:pPr>
        <w:jc w:val="center"/>
        <w:rPr>
          <w:rFonts w:asciiTheme="majorHAnsi" w:hAnsiTheme="majorHAnsi" w:cs="Palatino Linotype"/>
          <w:b/>
          <w:bCs/>
          <w:szCs w:val="24"/>
          <w:lang w:val="es-ES_tradnl"/>
        </w:rPr>
      </w:pPr>
    </w:p>
    <w:p w:rsidR="00AC113D" w:rsidRPr="004178FC" w:rsidRDefault="00AC113D" w:rsidP="00AC113D">
      <w:pPr>
        <w:jc w:val="center"/>
        <w:rPr>
          <w:rFonts w:asciiTheme="majorHAnsi" w:hAnsiTheme="majorHAnsi" w:cs="Palatino Linotype"/>
          <w:b/>
          <w:bCs/>
          <w:sz w:val="28"/>
          <w:szCs w:val="28"/>
          <w:lang w:val="es-ES_tradnl"/>
        </w:rPr>
      </w:pPr>
    </w:p>
    <w:p w:rsidR="00AC113D" w:rsidRPr="004178FC" w:rsidRDefault="00AC113D" w:rsidP="00AC113D">
      <w:pPr>
        <w:jc w:val="center"/>
        <w:rPr>
          <w:rFonts w:asciiTheme="majorHAnsi" w:hAnsiTheme="majorHAnsi" w:cs="Palatino Linotype"/>
          <w:b/>
          <w:bCs/>
          <w:sz w:val="28"/>
          <w:szCs w:val="28"/>
          <w:lang w:val="es-ES_tradnl"/>
        </w:rPr>
      </w:pPr>
      <w:r w:rsidRPr="004178FC">
        <w:rPr>
          <w:rFonts w:asciiTheme="majorHAnsi" w:hAnsiTheme="majorHAnsi" w:cs="Palatino Linotype"/>
          <w:b/>
          <w:bCs/>
          <w:sz w:val="28"/>
          <w:szCs w:val="28"/>
          <w:lang w:val="es-ES_tradnl"/>
        </w:rPr>
        <w:t>A TODOS LOS MINISTROS PROVINCIALES Y CUSTODIOS DE LA ORDEN</w:t>
      </w:r>
    </w:p>
    <w:p w:rsidR="00AC113D" w:rsidRPr="004178FC" w:rsidRDefault="00AC113D" w:rsidP="00AC113D">
      <w:pPr>
        <w:rPr>
          <w:rFonts w:asciiTheme="majorHAnsi" w:hAnsiTheme="majorHAnsi" w:cs="Palatino Linotype"/>
          <w:b/>
          <w:bCs/>
          <w:sz w:val="28"/>
          <w:szCs w:val="28"/>
          <w:lang w:val="es-ES_tradnl"/>
        </w:rPr>
      </w:pPr>
    </w:p>
    <w:p w:rsidR="00AC113D" w:rsidRPr="004178FC" w:rsidRDefault="00AC113D" w:rsidP="00AC113D">
      <w:pPr>
        <w:rPr>
          <w:rFonts w:asciiTheme="majorHAnsi" w:hAnsiTheme="majorHAnsi" w:cs="Palatino Linotype"/>
          <w:sz w:val="28"/>
          <w:szCs w:val="28"/>
          <w:lang w:val="es-ES_tradnl"/>
        </w:rPr>
      </w:pPr>
    </w:p>
    <w:p w:rsidR="00AC113D" w:rsidRPr="004178FC" w:rsidRDefault="00AC113D" w:rsidP="00AC113D">
      <w:pPr>
        <w:jc w:val="right"/>
        <w:rPr>
          <w:rFonts w:asciiTheme="majorHAnsi" w:hAnsiTheme="majorHAnsi" w:cs="Palatino Linotype"/>
          <w:bCs/>
          <w:sz w:val="28"/>
          <w:szCs w:val="28"/>
          <w:lang w:val="es-ES_tradnl"/>
        </w:rPr>
      </w:pPr>
      <w:r w:rsidRPr="004178FC">
        <w:rPr>
          <w:rFonts w:asciiTheme="majorHAnsi" w:hAnsiTheme="majorHAnsi" w:cs="Palatino Linotype"/>
          <w:bCs/>
          <w:sz w:val="28"/>
          <w:szCs w:val="28"/>
          <w:lang w:val="es-ES_tradnl"/>
        </w:rPr>
        <w:t>Prot. N. 00454/14</w:t>
      </w:r>
    </w:p>
    <w:p w:rsidR="00AC113D" w:rsidRPr="004178FC" w:rsidRDefault="00AC113D" w:rsidP="00AC113D">
      <w:pPr>
        <w:rPr>
          <w:rFonts w:asciiTheme="majorHAnsi" w:hAnsiTheme="majorHAnsi" w:cs="Palatino Linotype"/>
          <w:sz w:val="28"/>
          <w:szCs w:val="28"/>
          <w:lang w:val="es-ES_tradnl"/>
        </w:rPr>
      </w:pPr>
    </w:p>
    <w:p w:rsidR="00AC113D" w:rsidRPr="004178FC" w:rsidRDefault="00AC113D" w:rsidP="00AC113D">
      <w:pPr>
        <w:rPr>
          <w:rFonts w:asciiTheme="majorHAnsi" w:hAnsiTheme="majorHAnsi" w:cs="Palatino Linotype"/>
          <w:sz w:val="28"/>
          <w:szCs w:val="28"/>
          <w:lang w:val="es-ES_tradnl"/>
        </w:rPr>
      </w:pPr>
    </w:p>
    <w:p w:rsidR="00AC113D" w:rsidRPr="004178FC" w:rsidRDefault="00AC113D" w:rsidP="00AC113D">
      <w:pPr>
        <w:rPr>
          <w:rFonts w:asciiTheme="majorHAnsi" w:hAnsiTheme="majorHAnsi" w:cs="Palatino Linotype"/>
          <w:i/>
          <w:sz w:val="28"/>
          <w:szCs w:val="28"/>
          <w:lang w:val="es-ES_tradnl"/>
        </w:rPr>
      </w:pPr>
      <w:r w:rsidRPr="004178FC">
        <w:rPr>
          <w:rFonts w:asciiTheme="majorHAnsi" w:hAnsiTheme="majorHAnsi" w:cs="Palatino Linotype"/>
          <w:i/>
          <w:sz w:val="28"/>
          <w:szCs w:val="28"/>
          <w:lang w:val="es-ES_tradnl"/>
        </w:rPr>
        <w:t>Carísimos hermanos</w:t>
      </w:r>
    </w:p>
    <w:p w:rsidR="00AC113D" w:rsidRPr="004178FC" w:rsidRDefault="00AC113D" w:rsidP="00AC113D">
      <w:pPr>
        <w:jc w:val="center"/>
        <w:rPr>
          <w:rFonts w:asciiTheme="majorHAnsi" w:hAnsiTheme="majorHAnsi" w:cs="Palatino Linotype"/>
          <w:sz w:val="28"/>
          <w:szCs w:val="28"/>
          <w:lang w:val="es-ES_tradnl"/>
        </w:rPr>
      </w:pPr>
    </w:p>
    <w:p w:rsidR="00AC113D" w:rsidRPr="004178FC" w:rsidRDefault="00AC113D" w:rsidP="00AC113D">
      <w:pPr>
        <w:jc w:val="center"/>
        <w:rPr>
          <w:rFonts w:asciiTheme="majorHAnsi" w:hAnsiTheme="majorHAnsi" w:cs="Palatino Linotype"/>
          <w:sz w:val="28"/>
          <w:szCs w:val="28"/>
          <w:lang w:val="es-ES_tradnl"/>
        </w:rPr>
      </w:pPr>
      <w:r w:rsidRPr="004178FC">
        <w:rPr>
          <w:rFonts w:asciiTheme="majorHAnsi" w:hAnsiTheme="majorHAnsi" w:cs="Palatino Linotype"/>
          <w:sz w:val="28"/>
          <w:szCs w:val="28"/>
          <w:lang w:val="es-ES_tradnl"/>
        </w:rPr>
        <w:t>El Señor os dé paz!</w:t>
      </w:r>
    </w:p>
    <w:p w:rsidR="00AC113D" w:rsidRPr="004178FC" w:rsidRDefault="00AC113D" w:rsidP="00AC113D">
      <w:pPr>
        <w:rPr>
          <w:rFonts w:asciiTheme="majorHAnsi" w:hAnsiTheme="majorHAnsi" w:cs="Palatino Linotype"/>
          <w:sz w:val="28"/>
          <w:szCs w:val="28"/>
          <w:lang w:val="es-ES_tradnl"/>
        </w:rPr>
      </w:pPr>
    </w:p>
    <w:p w:rsidR="00AC113D" w:rsidRPr="004178FC" w:rsidRDefault="00AC113D" w:rsidP="00AC113D">
      <w:pPr>
        <w:jc w:val="both"/>
        <w:rPr>
          <w:rFonts w:asciiTheme="majorHAnsi" w:hAnsiTheme="majorHAnsi" w:cs="Palatino Linotype"/>
          <w:sz w:val="28"/>
          <w:szCs w:val="28"/>
          <w:lang w:val="es-ES_tradnl"/>
        </w:rPr>
      </w:pPr>
      <w:r w:rsidRPr="004178FC">
        <w:rPr>
          <w:rFonts w:asciiTheme="majorHAnsi" w:hAnsiTheme="majorHAnsi" w:cs="Palatino Linotype"/>
          <w:sz w:val="28"/>
          <w:szCs w:val="28"/>
          <w:lang w:val="es-ES_tradnl"/>
        </w:rPr>
        <w:t>Con este escrito deseo compartir con vosotros y con todos los hermanos de la Orden el camino de verificación y de reflexión que con los Consejero generales hemos dispuesto acerca de la utilización de nuestras casas en la cuidad de Roma. La reflexión ha tomado en examen:</w:t>
      </w:r>
    </w:p>
    <w:p w:rsidR="00AC113D" w:rsidRPr="004178FC" w:rsidRDefault="00AC113D" w:rsidP="00AC113D">
      <w:pPr>
        <w:pStyle w:val="Paragrafoelenco1"/>
        <w:numPr>
          <w:ilvl w:val="0"/>
          <w:numId w:val="1"/>
        </w:numPr>
        <w:pBdr>
          <w:top w:val="none" w:sz="0" w:space="0" w:color="auto"/>
          <w:left w:val="none" w:sz="0" w:space="0" w:color="auto"/>
          <w:bottom w:val="none" w:sz="0" w:space="0" w:color="auto"/>
          <w:right w:val="none" w:sz="0" w:space="0" w:color="auto"/>
          <w:bar w:val="none" w:sz="0" w:color="auto"/>
        </w:pBdr>
        <w:tabs>
          <w:tab w:val="num" w:pos="426"/>
        </w:tabs>
        <w:spacing w:after="120" w:line="240" w:lineRule="auto"/>
        <w:ind w:left="0" w:firstLine="0"/>
        <w:jc w:val="both"/>
        <w:rPr>
          <w:rFonts w:asciiTheme="majorHAnsi" w:hAnsiTheme="majorHAnsi" w:cs="Times New Roman"/>
          <w:sz w:val="28"/>
          <w:szCs w:val="28"/>
          <w:lang w:val="es-ES_tradnl"/>
        </w:rPr>
      </w:pPr>
      <w:r w:rsidRPr="004178FC">
        <w:rPr>
          <w:rFonts w:asciiTheme="majorHAnsi" w:hAnsiTheme="majorHAnsi" w:cs="Palatino Linotype"/>
          <w:sz w:val="28"/>
          <w:szCs w:val="28"/>
          <w:lang w:val="es-ES_tradnl"/>
        </w:rPr>
        <w:t>La Curia general de vía Piemonte</w:t>
      </w:r>
    </w:p>
    <w:p w:rsidR="00AC113D" w:rsidRPr="004178FC" w:rsidRDefault="00AC113D" w:rsidP="00AC113D">
      <w:pPr>
        <w:pStyle w:val="Paragrafoelenco1"/>
        <w:numPr>
          <w:ilvl w:val="0"/>
          <w:numId w:val="2"/>
        </w:numPr>
        <w:pBdr>
          <w:top w:val="none" w:sz="0" w:space="0" w:color="auto"/>
          <w:left w:val="none" w:sz="0" w:space="0" w:color="auto"/>
          <w:bottom w:val="none" w:sz="0" w:space="0" w:color="auto"/>
          <w:right w:val="none" w:sz="0" w:space="0" w:color="auto"/>
          <w:bar w:val="none" w:sz="0" w:color="auto"/>
        </w:pBdr>
        <w:tabs>
          <w:tab w:val="num" w:pos="426"/>
        </w:tabs>
        <w:spacing w:after="120" w:line="240" w:lineRule="auto"/>
        <w:ind w:left="0" w:firstLine="0"/>
        <w:jc w:val="both"/>
        <w:rPr>
          <w:rFonts w:asciiTheme="majorHAnsi" w:hAnsiTheme="majorHAnsi" w:cs="Times New Roman"/>
          <w:sz w:val="28"/>
          <w:szCs w:val="28"/>
          <w:lang w:val="es-ES_tradnl"/>
        </w:rPr>
      </w:pPr>
      <w:r w:rsidRPr="004178FC">
        <w:rPr>
          <w:rFonts w:asciiTheme="majorHAnsi" w:hAnsiTheme="majorHAnsi" w:cs="Palatino Linotype"/>
          <w:sz w:val="28"/>
          <w:szCs w:val="28"/>
          <w:lang w:val="es-ES_tradnl"/>
        </w:rPr>
        <w:t>La casa de la Garbatella</w:t>
      </w:r>
    </w:p>
    <w:p w:rsidR="00AC113D" w:rsidRPr="004178FC" w:rsidRDefault="00AC113D" w:rsidP="00AC113D">
      <w:pPr>
        <w:pStyle w:val="Paragrafoelenco1"/>
        <w:numPr>
          <w:ilvl w:val="0"/>
          <w:numId w:val="3"/>
        </w:numPr>
        <w:pBdr>
          <w:top w:val="none" w:sz="0" w:space="0" w:color="auto"/>
          <w:left w:val="none" w:sz="0" w:space="0" w:color="auto"/>
          <w:bottom w:val="none" w:sz="0" w:space="0" w:color="auto"/>
          <w:right w:val="none" w:sz="0" w:space="0" w:color="auto"/>
          <w:bar w:val="none" w:sz="0" w:color="auto"/>
        </w:pBdr>
        <w:tabs>
          <w:tab w:val="num" w:pos="426"/>
        </w:tabs>
        <w:spacing w:after="120" w:line="240" w:lineRule="auto"/>
        <w:ind w:left="0" w:firstLine="0"/>
        <w:jc w:val="both"/>
        <w:rPr>
          <w:rFonts w:asciiTheme="majorHAnsi" w:hAnsiTheme="majorHAnsi" w:cs="Times New Roman"/>
          <w:sz w:val="28"/>
          <w:szCs w:val="28"/>
          <w:lang w:val="es-ES_tradnl"/>
        </w:rPr>
      </w:pPr>
      <w:r w:rsidRPr="004178FC">
        <w:rPr>
          <w:rFonts w:asciiTheme="majorHAnsi" w:hAnsiTheme="majorHAnsi" w:cs="Palatino Linotype"/>
          <w:sz w:val="28"/>
          <w:szCs w:val="28"/>
          <w:lang w:val="es-ES_tradnl"/>
        </w:rPr>
        <w:t>El convento san Fidel (casa de acogida) de vía Cairoli</w:t>
      </w:r>
    </w:p>
    <w:p w:rsidR="00AC113D" w:rsidRPr="004178FC" w:rsidRDefault="00AC113D" w:rsidP="00AC113D">
      <w:pPr>
        <w:pStyle w:val="Paragrafoelenco1"/>
        <w:numPr>
          <w:ilvl w:val="0"/>
          <w:numId w:val="5"/>
        </w:numPr>
        <w:pBdr>
          <w:top w:val="none" w:sz="0" w:space="0" w:color="auto"/>
          <w:left w:val="none" w:sz="0" w:space="0" w:color="auto"/>
          <w:bottom w:val="none" w:sz="0" w:space="0" w:color="auto"/>
          <w:right w:val="none" w:sz="0" w:space="0" w:color="auto"/>
          <w:bar w:val="none" w:sz="0" w:color="auto"/>
        </w:pBdr>
        <w:tabs>
          <w:tab w:val="num" w:pos="426"/>
        </w:tabs>
        <w:spacing w:after="120" w:line="240" w:lineRule="auto"/>
        <w:ind w:left="0" w:firstLine="0"/>
        <w:jc w:val="both"/>
        <w:rPr>
          <w:rFonts w:asciiTheme="majorHAnsi" w:hAnsiTheme="majorHAnsi" w:cs="Times New Roman"/>
          <w:sz w:val="28"/>
          <w:szCs w:val="28"/>
          <w:lang w:val="es-ES_tradnl"/>
        </w:rPr>
      </w:pPr>
      <w:r w:rsidRPr="004178FC">
        <w:rPr>
          <w:rFonts w:asciiTheme="majorHAnsi" w:hAnsiTheme="majorHAnsi" w:cs="Palatino Linotype"/>
          <w:sz w:val="28"/>
          <w:szCs w:val="28"/>
          <w:lang w:val="es-ES_tradnl"/>
        </w:rPr>
        <w:t>El Colegio internacional san Lorenzo de</w:t>
      </w:r>
      <w:r w:rsidRPr="004178FC">
        <w:rPr>
          <w:rFonts w:asciiTheme="majorHAnsi" w:hAnsiTheme="majorHAnsi" w:cs="Times New Roman"/>
          <w:sz w:val="28"/>
          <w:szCs w:val="28"/>
          <w:lang w:val="es-ES_tradnl"/>
        </w:rPr>
        <w:t xml:space="preserve"> </w:t>
      </w:r>
      <w:r w:rsidRPr="004178FC">
        <w:rPr>
          <w:rFonts w:asciiTheme="majorHAnsi" w:hAnsiTheme="majorHAnsi" w:cs="Palatino Linotype"/>
          <w:sz w:val="28"/>
          <w:szCs w:val="28"/>
          <w:lang w:val="es-ES_tradnl"/>
        </w:rPr>
        <w:t>Brindis.</w:t>
      </w:r>
    </w:p>
    <w:p w:rsidR="00AC113D" w:rsidRPr="004178FC" w:rsidRDefault="00AC113D" w:rsidP="00AC113D">
      <w:pPr>
        <w:jc w:val="both"/>
        <w:rPr>
          <w:rFonts w:asciiTheme="majorHAnsi" w:hAnsiTheme="majorHAnsi" w:cs="Palatino Linotype"/>
          <w:sz w:val="28"/>
          <w:szCs w:val="28"/>
          <w:lang w:val="es-ES_tradnl"/>
        </w:rPr>
      </w:pPr>
      <w:r w:rsidRPr="004178FC">
        <w:rPr>
          <w:rFonts w:asciiTheme="majorHAnsi" w:hAnsiTheme="majorHAnsi" w:cs="Palatino Linotype"/>
          <w:sz w:val="28"/>
          <w:szCs w:val="28"/>
          <w:lang w:val="es-ES_tradnl"/>
        </w:rPr>
        <w:t xml:space="preserve">Hemos encargado a tres de nuestros hermanos, fr. Alejandro Núñez Ennabe de la Custodia general de Guatemala-Honduras-El Salvador, Secretario de la Solidariedad, fr. Francesco Colacelli, Ministro provincial de Foggia, Presidente de la CIMPCap y fr. Christophorus Goedereis de la Provincia de Alemania, de realizar una cuidadosa verificación de las estructuras al respecto y presentar algunas propuestas para la utilización de las mismas. La finalidad de este trabajo es doble: </w:t>
      </w:r>
    </w:p>
    <w:p w:rsidR="00AC113D" w:rsidRPr="004178FC" w:rsidRDefault="00AC113D" w:rsidP="00AC113D">
      <w:pPr>
        <w:pStyle w:val="Paragrafoelenco1"/>
        <w:numPr>
          <w:ilvl w:val="0"/>
          <w:numId w:val="4"/>
        </w:numPr>
        <w:pBdr>
          <w:top w:val="none" w:sz="0" w:space="0" w:color="auto"/>
          <w:left w:val="none" w:sz="0" w:space="0" w:color="auto"/>
          <w:bottom w:val="none" w:sz="0" w:space="0" w:color="auto"/>
          <w:right w:val="none" w:sz="0" w:space="0" w:color="auto"/>
          <w:bar w:val="none" w:sz="0" w:color="auto"/>
        </w:pBdr>
        <w:tabs>
          <w:tab w:val="num" w:pos="426"/>
        </w:tabs>
        <w:spacing w:after="120" w:line="240" w:lineRule="auto"/>
        <w:ind w:left="0" w:firstLine="0"/>
        <w:jc w:val="both"/>
        <w:rPr>
          <w:rFonts w:asciiTheme="majorHAnsi" w:hAnsiTheme="majorHAnsi" w:cs="Times New Roman"/>
          <w:sz w:val="28"/>
          <w:szCs w:val="28"/>
          <w:lang w:val="es-ES_tradnl"/>
        </w:rPr>
      </w:pPr>
      <w:r w:rsidRPr="004178FC">
        <w:rPr>
          <w:rFonts w:asciiTheme="majorHAnsi" w:hAnsiTheme="majorHAnsi" w:cs="Palatino Linotype"/>
          <w:sz w:val="28"/>
          <w:szCs w:val="28"/>
          <w:lang w:val="es-ES_tradnl"/>
        </w:rPr>
        <w:lastRenderedPageBreak/>
        <w:t>Utilizar lo mejor posible las estructuras y los espacios a nuestra disposición</w:t>
      </w:r>
    </w:p>
    <w:p w:rsidR="00AC113D" w:rsidRPr="004178FC" w:rsidRDefault="00AC113D" w:rsidP="00AC113D">
      <w:pPr>
        <w:pStyle w:val="Paragrafoelenco1"/>
        <w:numPr>
          <w:ilvl w:val="0"/>
          <w:numId w:val="6"/>
        </w:numPr>
        <w:pBdr>
          <w:top w:val="none" w:sz="0" w:space="0" w:color="auto"/>
          <w:left w:val="none" w:sz="0" w:space="0" w:color="auto"/>
          <w:bottom w:val="none" w:sz="0" w:space="0" w:color="auto"/>
          <w:right w:val="none" w:sz="0" w:space="0" w:color="auto"/>
          <w:bar w:val="none" w:sz="0" w:color="auto"/>
        </w:pBdr>
        <w:tabs>
          <w:tab w:val="num" w:pos="426"/>
        </w:tabs>
        <w:spacing w:after="120" w:line="240" w:lineRule="auto"/>
        <w:ind w:left="0" w:firstLine="0"/>
        <w:jc w:val="both"/>
        <w:rPr>
          <w:rFonts w:asciiTheme="majorHAnsi" w:hAnsiTheme="majorHAnsi" w:cs="Times New Roman"/>
          <w:sz w:val="28"/>
          <w:szCs w:val="28"/>
          <w:lang w:val="es-ES_tradnl"/>
        </w:rPr>
      </w:pPr>
      <w:r w:rsidRPr="004178FC">
        <w:rPr>
          <w:rFonts w:asciiTheme="majorHAnsi" w:hAnsiTheme="majorHAnsi" w:cs="Palatino Linotype"/>
          <w:sz w:val="28"/>
          <w:szCs w:val="28"/>
          <w:lang w:val="es-ES_tradnl"/>
        </w:rPr>
        <w:t xml:space="preserve">Obtener un rédito que destinar a la gestión de los gastos corrientes para el mantenimiento de las casas y de las Instituciones culturales presentes en Roma, como el fondo de las bolsas de estudio para los estudiantes del Colegio Internacional, el Instituto histórico, el Instituto franciscano de Espiritualidad, el Lexicon Capuccinum, las revistas </w:t>
      </w:r>
      <w:r w:rsidRPr="004178FC">
        <w:rPr>
          <w:rFonts w:asciiTheme="majorHAnsi" w:hAnsiTheme="majorHAnsi" w:cs="Palatino Linotype"/>
          <w:i/>
          <w:iCs/>
          <w:sz w:val="28"/>
          <w:szCs w:val="28"/>
          <w:lang w:val="es-ES_tradnl"/>
        </w:rPr>
        <w:t xml:space="preserve">Collectanea Franciscana, Laurentianum, Bibliographia franciscana, </w:t>
      </w:r>
      <w:r w:rsidRPr="004178FC">
        <w:rPr>
          <w:rFonts w:asciiTheme="majorHAnsi" w:hAnsiTheme="majorHAnsi" w:cs="Palatino Linotype"/>
          <w:sz w:val="28"/>
          <w:szCs w:val="28"/>
          <w:lang w:val="es-ES_tradnl"/>
        </w:rPr>
        <w:t xml:space="preserve">el Archivo, la Biblioteca central y el Museo. </w:t>
      </w:r>
    </w:p>
    <w:p w:rsidR="00AC113D" w:rsidRPr="004178FC" w:rsidRDefault="00AC113D" w:rsidP="00AC113D">
      <w:pPr>
        <w:jc w:val="both"/>
        <w:rPr>
          <w:rFonts w:asciiTheme="majorHAnsi" w:hAnsiTheme="majorHAnsi" w:cs="Palatino Linotype"/>
          <w:sz w:val="28"/>
          <w:szCs w:val="28"/>
          <w:lang w:val="es-ES_tradnl"/>
        </w:rPr>
      </w:pPr>
      <w:r w:rsidRPr="004178FC">
        <w:rPr>
          <w:rFonts w:asciiTheme="majorHAnsi" w:hAnsiTheme="majorHAnsi" w:cs="Palatino Linotype"/>
          <w:sz w:val="28"/>
          <w:szCs w:val="28"/>
          <w:lang w:val="es-ES_tradnl"/>
        </w:rPr>
        <w:t>De frente a los costes actuales, asistimos a una significativa disminución de las contribuciones de parte de muchas provincias que siempre han sostenido la caja central de la Solidariedad. Las causas de esta disminución son conocidas y las he descrito en la carta "</w:t>
      </w:r>
      <w:r w:rsidRPr="004178FC">
        <w:rPr>
          <w:rFonts w:asciiTheme="majorHAnsi" w:hAnsiTheme="majorHAnsi" w:cs="Palatino Linotype"/>
          <w:i/>
          <w:iCs/>
          <w:sz w:val="28"/>
          <w:szCs w:val="28"/>
          <w:lang w:val="es-ES_tradnl"/>
        </w:rPr>
        <w:t>La Grazia di lavorare</w:t>
      </w:r>
      <w:r w:rsidRPr="004178FC">
        <w:rPr>
          <w:rFonts w:asciiTheme="majorHAnsi" w:hAnsiTheme="majorHAnsi" w:cs="Palatino Linotype"/>
          <w:sz w:val="28"/>
          <w:szCs w:val="28"/>
          <w:lang w:val="es-ES_tradnl"/>
        </w:rPr>
        <w:t>" (n. 3). Surge espontánea la pregunta: ¿qué podemos hacer? ¿qué soluciones podemos adoptar para gestionar la situación descrita?</w:t>
      </w:r>
    </w:p>
    <w:p w:rsidR="00AC113D" w:rsidRPr="004178FC" w:rsidRDefault="00AC113D" w:rsidP="00AC113D">
      <w:pPr>
        <w:jc w:val="both"/>
        <w:rPr>
          <w:rFonts w:asciiTheme="majorHAnsi" w:hAnsiTheme="majorHAnsi" w:cs="Palatino Linotype"/>
          <w:sz w:val="28"/>
          <w:szCs w:val="28"/>
          <w:lang w:val="es-ES_tradnl"/>
        </w:rPr>
      </w:pPr>
      <w:r w:rsidRPr="004178FC">
        <w:rPr>
          <w:rFonts w:asciiTheme="majorHAnsi" w:hAnsiTheme="majorHAnsi" w:cs="Palatino Linotype"/>
          <w:sz w:val="28"/>
          <w:szCs w:val="28"/>
          <w:lang w:val="es-ES_tradnl"/>
        </w:rPr>
        <w:t>Creo oportuno precisar que entre las soluciones imaginadas y que describiré a continuación, non se prevé ninguna venta de los inmuebles existentes in Roma, mientras se quiere respetar la decisión tomada en el sexenio 2000-2006, confirmada por el Consejo precedente y por el actual Gobierno de la Orden, de vender una porción del terreno del Colegio San Lorenzo de Brindis, de cuyo producto, una parte servirá para saldar el débito todavía existente.</w:t>
      </w:r>
    </w:p>
    <w:p w:rsidR="00AC113D" w:rsidRPr="004178FC" w:rsidRDefault="00AC113D" w:rsidP="00AC113D">
      <w:pPr>
        <w:rPr>
          <w:rFonts w:asciiTheme="majorHAnsi" w:hAnsiTheme="majorHAnsi" w:cs="Palatino Linotype"/>
          <w:b/>
          <w:bCs/>
          <w:sz w:val="28"/>
          <w:szCs w:val="28"/>
          <w:lang w:val="es-ES_tradnl"/>
        </w:rPr>
      </w:pPr>
    </w:p>
    <w:p w:rsidR="00AC113D" w:rsidRPr="004178FC" w:rsidRDefault="00AC113D" w:rsidP="00AC113D">
      <w:pPr>
        <w:rPr>
          <w:rFonts w:asciiTheme="majorHAnsi" w:hAnsiTheme="majorHAnsi" w:cs="Palatino Linotype"/>
          <w:b/>
          <w:bCs/>
          <w:sz w:val="28"/>
          <w:szCs w:val="28"/>
          <w:lang w:val="es-ES_tradnl"/>
        </w:rPr>
      </w:pPr>
    </w:p>
    <w:p w:rsidR="00AC113D" w:rsidRPr="004178FC" w:rsidRDefault="00AC113D" w:rsidP="00AC113D">
      <w:pPr>
        <w:pStyle w:val="Nagwek3"/>
        <w:rPr>
          <w:sz w:val="28"/>
          <w:szCs w:val="28"/>
          <w:lang w:val="es-ES_tradnl"/>
        </w:rPr>
      </w:pPr>
      <w:bookmarkStart w:id="8" w:name="_Toc459135549"/>
      <w:bookmarkStart w:id="9" w:name="_Toc462751427"/>
      <w:bookmarkStart w:id="10" w:name="_Toc469336859"/>
      <w:r w:rsidRPr="004178FC">
        <w:rPr>
          <w:sz w:val="28"/>
          <w:szCs w:val="28"/>
          <w:lang w:val="es-ES_tradnl"/>
        </w:rPr>
        <w:t>El Colegio internacional san Lorenzo de Brindis.</w:t>
      </w:r>
      <w:bookmarkEnd w:id="8"/>
      <w:bookmarkEnd w:id="9"/>
      <w:bookmarkEnd w:id="10"/>
    </w:p>
    <w:p w:rsidR="00AC113D" w:rsidRPr="004178FC" w:rsidRDefault="00AC113D" w:rsidP="00AC113D">
      <w:pPr>
        <w:jc w:val="both"/>
        <w:rPr>
          <w:rFonts w:asciiTheme="majorHAnsi" w:hAnsiTheme="majorHAnsi" w:cs="Palatino Linotype"/>
          <w:sz w:val="28"/>
          <w:szCs w:val="28"/>
          <w:lang w:val="es-ES_tradnl"/>
        </w:rPr>
      </w:pPr>
      <w:r w:rsidRPr="004178FC">
        <w:rPr>
          <w:rFonts w:asciiTheme="majorHAnsi" w:hAnsiTheme="majorHAnsi" w:cs="Palatino Linotype"/>
          <w:sz w:val="28"/>
          <w:szCs w:val="28"/>
          <w:lang w:val="es-ES_tradnl"/>
        </w:rPr>
        <w:t>Esta estructura, de notables dimensiones, es la sede de diversas realidades de nuestra Orden: la Comunidad de los estudiantes y de la familia estable, el Instituto histórico, el Archivo, la Biblioteca y el Museo. Durante los trabajos de remodelación del inmueble de vía Piemonte, próximos a ser ultimados, una parte del Colegio ha sido la sede de la fraternidad y de los oficios de la Curia general.</w:t>
      </w:r>
    </w:p>
    <w:p w:rsidR="00AC113D" w:rsidRPr="004178FC" w:rsidRDefault="00AC113D" w:rsidP="00AC113D">
      <w:pPr>
        <w:rPr>
          <w:rFonts w:asciiTheme="majorHAnsi" w:hAnsiTheme="majorHAnsi" w:cs="Palatino Linotype"/>
          <w:b/>
          <w:sz w:val="28"/>
          <w:szCs w:val="28"/>
          <w:lang w:val="es-ES_tradnl"/>
        </w:rPr>
      </w:pPr>
    </w:p>
    <w:p w:rsidR="00AC113D" w:rsidRPr="004178FC" w:rsidRDefault="00AC113D" w:rsidP="00AC113D">
      <w:pPr>
        <w:rPr>
          <w:rFonts w:asciiTheme="majorHAnsi" w:hAnsiTheme="majorHAnsi" w:cs="Palatino Linotype"/>
          <w:b/>
          <w:sz w:val="28"/>
          <w:szCs w:val="28"/>
          <w:lang w:val="es-ES_tradnl"/>
        </w:rPr>
      </w:pPr>
    </w:p>
    <w:p w:rsidR="00AC113D" w:rsidRPr="004178FC" w:rsidRDefault="00AC113D" w:rsidP="00AC113D">
      <w:pPr>
        <w:pStyle w:val="Nagwek3"/>
        <w:rPr>
          <w:sz w:val="28"/>
          <w:szCs w:val="28"/>
          <w:lang w:val="es-ES_tradnl"/>
        </w:rPr>
      </w:pPr>
      <w:bookmarkStart w:id="11" w:name="_Toc459135550"/>
      <w:bookmarkStart w:id="12" w:name="_Toc462751428"/>
      <w:bookmarkStart w:id="13" w:name="_Toc469336860"/>
      <w:r w:rsidRPr="004178FC">
        <w:rPr>
          <w:sz w:val="28"/>
          <w:szCs w:val="28"/>
          <w:lang w:val="es-ES_tradnl"/>
        </w:rPr>
        <w:lastRenderedPageBreak/>
        <w:t>¿Cuáles son las razones urgentes para un proyecto de localización de una parte del Colegio?</w:t>
      </w:r>
      <w:bookmarkEnd w:id="11"/>
      <w:bookmarkEnd w:id="12"/>
      <w:bookmarkEnd w:id="13"/>
    </w:p>
    <w:p w:rsidR="00AC113D" w:rsidRPr="004178FC" w:rsidRDefault="00AC113D" w:rsidP="00AC113D">
      <w:pPr>
        <w:jc w:val="both"/>
        <w:rPr>
          <w:rFonts w:asciiTheme="majorHAnsi" w:hAnsiTheme="majorHAnsi" w:cs="Palatino Linotype"/>
          <w:sz w:val="28"/>
          <w:szCs w:val="28"/>
          <w:lang w:val="es-ES_tradnl"/>
        </w:rPr>
      </w:pPr>
      <w:r w:rsidRPr="004178FC">
        <w:rPr>
          <w:rFonts w:asciiTheme="majorHAnsi" w:hAnsiTheme="majorHAnsi" w:cs="Palatino Linotype"/>
          <w:sz w:val="28"/>
          <w:szCs w:val="28"/>
          <w:lang w:val="es-ES_tradnl"/>
        </w:rPr>
        <w:t xml:space="preserve">El número de los estudiantes está disminuyendo progresivamente; si en el año académico 2011-12 los estudiantes eran 122, en el 2013-14 el número ha descendido a 90 y para los años próximos se prevé una ulterior disminución. Como se ha indicado arriba, se registra una consistente disminución de las bolsas de estudio ofrecidas por las Circunscripciones de la Orden para sostener los estudios de los hermanos provenientes de Provincias y Custodias que no están en disposición de asumir todos o parte de los costes relativos al mantenimiento total de los hermanos enviados a Roma para el estudio. Actualmente podemos contar solo con 10 Circunscripciones que ofrecen bolsas de estudio y, por esto, desde hace algunos años se ha debido recurrir a los fondos de reserva a fin de integrar la cuota insuficiente para la cobertura total de los gastos; dicha cuota en los últimos tres años se eleva a más 1.200.000 </w:t>
      </w:r>
      <w:r w:rsidRPr="004178FC">
        <w:rPr>
          <w:rFonts w:asciiTheme="majorHAnsi" w:hAnsiTheme="majorHAnsi" w:cs="Palatino Linotype"/>
          <w:caps/>
          <w:sz w:val="28"/>
          <w:szCs w:val="28"/>
          <w:lang w:val="es-ES_tradnl"/>
        </w:rPr>
        <w:t xml:space="preserve">€ </w:t>
      </w:r>
      <w:r w:rsidRPr="004178FC">
        <w:rPr>
          <w:rFonts w:asciiTheme="majorHAnsi" w:hAnsiTheme="majorHAnsi" w:cs="Palatino Linotype"/>
          <w:sz w:val="28"/>
          <w:szCs w:val="28"/>
          <w:lang w:val="es-ES_tradnl"/>
        </w:rPr>
        <w:t>(un millón doscientos mil). La disminución de estudiantes presentes en el Colegio no corresponde a la disminución de los gastos ordinarios de la gestión del mismo, que a causa de la amplitud de la estructura siguen siendo casi los mismos. Cuando los hermanos de la Curia general retornen a vía Piemonte, la mitad de las habitaciones (unas 130 estancias), todas ellas dotadas de baño, quedarán desabitadas. La situación descrita nos obliga a algunas opciones, que podrán aparecer radicales, pero que con mi Consejo considero que son razonables y responsables.</w:t>
      </w:r>
    </w:p>
    <w:p w:rsidR="00AC113D" w:rsidRPr="004178FC" w:rsidRDefault="00AC113D" w:rsidP="00AC113D">
      <w:pPr>
        <w:jc w:val="both"/>
        <w:rPr>
          <w:rFonts w:asciiTheme="majorHAnsi" w:hAnsiTheme="majorHAnsi" w:cs="Palatino Linotype"/>
          <w:sz w:val="28"/>
          <w:szCs w:val="28"/>
          <w:lang w:val="es-ES_tradnl"/>
        </w:rPr>
      </w:pPr>
      <w:r w:rsidRPr="004178FC">
        <w:rPr>
          <w:rFonts w:asciiTheme="majorHAnsi" w:hAnsiTheme="majorHAnsi" w:cs="Palatino Linotype"/>
          <w:sz w:val="28"/>
          <w:szCs w:val="28"/>
          <w:lang w:val="es-ES_tradnl"/>
        </w:rPr>
        <w:t xml:space="preserve">El proyecto. Después del análisis descriptivo la hipótesis que intentamos verificar y llevar a cabo. La Biblioteca, el archivo y el Museo continuarán su servicio en los espacios actuales a ellos dedicados. Toda la porción de la estructura que acoge las realidades antes citadas continuará a nuestra disposición y en ella podrán residir los miembros del Instituto histórico, los hermanos encargados de la dirección del Colegio y los profesores que enseñan en el Instituto franciscano de espiritualidad. Continuará la acogida de estudiantes que podrán acceder a las Universidades y a los Institutos Romanos y a esta finalidad prevemos reservar 50 habitaciones. La iglesia seguirá a nuestra disposición. Por otra parte, queremos buscar una solución de arrendamiento para toda la parte central del Colegio; el beneficio derivado del alquiler contribuirá a mantener los costes relativos de las realidades culturales y fraternas actualmente presentes en el Colegio y ya indicadas arriba. Consideramos urgente esta solución y no queremos esperar a que el número de </w:t>
      </w:r>
      <w:r w:rsidRPr="004178FC">
        <w:rPr>
          <w:rFonts w:asciiTheme="majorHAnsi" w:hAnsiTheme="majorHAnsi" w:cs="Palatino Linotype"/>
          <w:sz w:val="28"/>
          <w:szCs w:val="28"/>
          <w:lang w:val="es-ES_tradnl"/>
        </w:rPr>
        <w:lastRenderedPageBreak/>
        <w:t>estudiantes disminuya ulteriormente, por tanto queremos verificar y favorecer un razonable descentramiento de los estudios a otros lugares. Actualmente hay estudiantes provenientes de varias Circunscripciones que han encontrado fraterna hospitalidad en nuestras casas de París, Münster, Friburgo y Viena, por citar sólo algunas. Esta acogida de nuestros estudiantes podrá ser ampliada y promovida por otras fraternidades en ciudades donde existen Universidades y Facultades teológicas, abriendo nuevas y significativas oportunidades de colaboración fraterna internacional. Este tipo de solución permitirá a los hermanos que se dediquen a los estudios, vivir en ambientes más pequeños, con dinámicas y relaciones fraternas más significativas. La actuación de estos proyectos llevará consigo la revisión del programa de distribución de las bolsas de estudio y la actualización del estatuto de la Comisión a ella prepuesta. Deberán analizar y contactar en los varios lugares de estudio con los respectivos responsables para poner en marcha una justa distribución de los estudiantes.</w:t>
      </w:r>
    </w:p>
    <w:p w:rsidR="00AC113D" w:rsidRPr="004178FC" w:rsidRDefault="00AC113D" w:rsidP="00AC113D">
      <w:pPr>
        <w:rPr>
          <w:rFonts w:asciiTheme="majorHAnsi" w:hAnsiTheme="majorHAnsi" w:cs="Palatino Linotype"/>
          <w:b/>
          <w:sz w:val="28"/>
          <w:szCs w:val="28"/>
          <w:lang w:val="es-ES_tradnl"/>
        </w:rPr>
      </w:pPr>
    </w:p>
    <w:p w:rsidR="00AC113D" w:rsidRPr="004178FC" w:rsidRDefault="00AC113D" w:rsidP="00AC113D">
      <w:pPr>
        <w:rPr>
          <w:rFonts w:asciiTheme="majorHAnsi" w:hAnsiTheme="majorHAnsi" w:cs="Palatino Linotype"/>
          <w:b/>
          <w:sz w:val="28"/>
          <w:szCs w:val="28"/>
          <w:lang w:val="es-ES_tradnl"/>
        </w:rPr>
      </w:pPr>
    </w:p>
    <w:p w:rsidR="00AC113D" w:rsidRPr="004178FC" w:rsidRDefault="00AC113D" w:rsidP="00AC113D">
      <w:pPr>
        <w:pStyle w:val="Nagwek3"/>
        <w:rPr>
          <w:sz w:val="28"/>
          <w:szCs w:val="28"/>
          <w:lang w:val="es-ES"/>
        </w:rPr>
      </w:pPr>
      <w:bookmarkStart w:id="14" w:name="_Toc459135551"/>
      <w:bookmarkStart w:id="15" w:name="_Toc462751429"/>
      <w:bookmarkStart w:id="16" w:name="_Toc469336861"/>
      <w:r w:rsidRPr="004178FC">
        <w:rPr>
          <w:rFonts w:cs="Palatino Linotype"/>
          <w:sz w:val="28"/>
          <w:szCs w:val="28"/>
          <w:lang w:val="es-ES_tradnl"/>
        </w:rPr>
        <w:t>¿</w:t>
      </w:r>
      <w:r w:rsidRPr="004178FC">
        <w:rPr>
          <w:sz w:val="28"/>
          <w:szCs w:val="28"/>
          <w:lang w:val="es-ES"/>
        </w:rPr>
        <w:t>Cuáles son los tiempos de realización?</w:t>
      </w:r>
      <w:bookmarkEnd w:id="14"/>
      <w:bookmarkEnd w:id="15"/>
      <w:bookmarkEnd w:id="16"/>
      <w:r w:rsidRPr="004178FC">
        <w:rPr>
          <w:sz w:val="28"/>
          <w:szCs w:val="28"/>
          <w:lang w:val="es-ES"/>
        </w:rPr>
        <w:t xml:space="preserve"> </w:t>
      </w:r>
    </w:p>
    <w:p w:rsidR="00AC113D" w:rsidRPr="004178FC" w:rsidRDefault="00AC113D" w:rsidP="00AC113D">
      <w:pPr>
        <w:jc w:val="both"/>
        <w:rPr>
          <w:rFonts w:asciiTheme="majorHAnsi" w:hAnsiTheme="majorHAnsi" w:cs="Palatino Linotype"/>
          <w:sz w:val="28"/>
          <w:szCs w:val="28"/>
          <w:lang w:val="es-ES_tradnl"/>
        </w:rPr>
      </w:pPr>
      <w:r w:rsidRPr="004178FC">
        <w:rPr>
          <w:rFonts w:asciiTheme="majorHAnsi" w:hAnsiTheme="majorHAnsi" w:cs="Palatino Linotype"/>
          <w:sz w:val="28"/>
          <w:szCs w:val="28"/>
          <w:lang w:val="es-ES_tradnl"/>
        </w:rPr>
        <w:t>No es fácil formular una previsión, pero consideramos que se debe partir inmediatamente a la búsqueda de sujetos interesados en un contrato de alquiler de la porción central del Colegio, estudiando en detalle las oportunas reparticiones y divisiones que permitan una adecuada continuación de la presencia de los hermanos y de nuestras actividades. La intervención sobre la parte central del Colegio sigue siendo una decisión tomada que pretendemos finalizar con determinación y perseverancia.</w:t>
      </w:r>
    </w:p>
    <w:p w:rsidR="00AC113D" w:rsidRPr="004178FC" w:rsidRDefault="00AC113D" w:rsidP="00AC113D">
      <w:pPr>
        <w:rPr>
          <w:rFonts w:asciiTheme="majorHAnsi" w:hAnsiTheme="majorHAnsi" w:cs="Palatino Linotype"/>
          <w:sz w:val="28"/>
          <w:szCs w:val="28"/>
          <w:lang w:val="es-ES_tradnl"/>
        </w:rPr>
      </w:pPr>
    </w:p>
    <w:p w:rsidR="00AC113D" w:rsidRPr="004178FC" w:rsidRDefault="00AC113D" w:rsidP="00AC113D">
      <w:pPr>
        <w:rPr>
          <w:rFonts w:asciiTheme="majorHAnsi" w:hAnsiTheme="majorHAnsi" w:cs="Palatino Linotype"/>
          <w:sz w:val="28"/>
          <w:szCs w:val="28"/>
          <w:lang w:val="es-ES_tradnl"/>
        </w:rPr>
      </w:pPr>
    </w:p>
    <w:p w:rsidR="00AC113D" w:rsidRPr="004178FC" w:rsidRDefault="00AC113D" w:rsidP="00AC113D">
      <w:pPr>
        <w:pStyle w:val="Nagwek3"/>
        <w:rPr>
          <w:sz w:val="28"/>
          <w:szCs w:val="28"/>
          <w:lang w:val="es-ES"/>
        </w:rPr>
      </w:pPr>
      <w:bookmarkStart w:id="17" w:name="_Toc459135552"/>
      <w:bookmarkStart w:id="18" w:name="_Toc462751430"/>
      <w:bookmarkStart w:id="19" w:name="_Toc469336862"/>
      <w:r w:rsidRPr="004178FC">
        <w:rPr>
          <w:sz w:val="28"/>
          <w:szCs w:val="28"/>
          <w:lang w:val="es-ES"/>
        </w:rPr>
        <w:t>Las demás casas.</w:t>
      </w:r>
      <w:bookmarkEnd w:id="17"/>
      <w:bookmarkEnd w:id="18"/>
      <w:bookmarkEnd w:id="19"/>
    </w:p>
    <w:p w:rsidR="00AC113D" w:rsidRPr="004178FC" w:rsidRDefault="00AC113D" w:rsidP="00AC113D">
      <w:pPr>
        <w:jc w:val="both"/>
        <w:rPr>
          <w:rFonts w:asciiTheme="majorHAnsi" w:hAnsiTheme="majorHAnsi" w:cs="Palatino Linotype"/>
          <w:sz w:val="28"/>
          <w:szCs w:val="28"/>
          <w:lang w:val="es-ES_tradnl"/>
        </w:rPr>
      </w:pPr>
      <w:r w:rsidRPr="004178FC">
        <w:rPr>
          <w:rFonts w:asciiTheme="majorHAnsi" w:hAnsiTheme="majorHAnsi" w:cs="Palatino Linotype"/>
          <w:b/>
          <w:bCs/>
          <w:sz w:val="28"/>
          <w:szCs w:val="28"/>
          <w:lang w:val="es-ES_tradnl"/>
        </w:rPr>
        <w:t>La casa de la Garbatella:</w:t>
      </w:r>
      <w:r w:rsidRPr="004178FC">
        <w:rPr>
          <w:rFonts w:asciiTheme="majorHAnsi" w:hAnsiTheme="majorHAnsi" w:cs="Palatino Linotype"/>
          <w:sz w:val="28"/>
          <w:szCs w:val="28"/>
          <w:lang w:val="es-ES_tradnl"/>
        </w:rPr>
        <w:t xml:space="preserve"> podrá hospedar una pequeña fraternidad que, unida a los compromisos de los hermanos particulares, garantizará la asistencia religiosa y espiritual a la Comunidad de las Hermanas Clarisas Capuchinas.</w:t>
      </w:r>
    </w:p>
    <w:p w:rsidR="00AC113D" w:rsidRPr="004178FC" w:rsidRDefault="00AC113D" w:rsidP="00AC113D">
      <w:pPr>
        <w:jc w:val="both"/>
        <w:rPr>
          <w:rFonts w:asciiTheme="majorHAnsi" w:hAnsiTheme="majorHAnsi" w:cs="Palatino Linotype"/>
          <w:sz w:val="28"/>
          <w:szCs w:val="28"/>
          <w:lang w:val="es-ES_tradnl"/>
        </w:rPr>
      </w:pPr>
      <w:r w:rsidRPr="004178FC">
        <w:rPr>
          <w:rFonts w:asciiTheme="majorHAnsi" w:hAnsiTheme="majorHAnsi" w:cs="Palatino Linotype"/>
          <w:b/>
          <w:bCs/>
          <w:sz w:val="28"/>
          <w:szCs w:val="28"/>
          <w:lang w:val="es-ES_tradnl"/>
        </w:rPr>
        <w:t xml:space="preserve">El convento - Casa de acogida "San Fidel" de vía Cairoli: </w:t>
      </w:r>
      <w:r w:rsidRPr="004178FC">
        <w:rPr>
          <w:rFonts w:asciiTheme="majorHAnsi" w:hAnsiTheme="majorHAnsi" w:cs="Palatino Linotype"/>
          <w:sz w:val="28"/>
          <w:szCs w:val="28"/>
          <w:lang w:val="es-ES_tradnl"/>
        </w:rPr>
        <w:t xml:space="preserve">por el momento no prevemos otro destino para su uso. Esta casa requeriría una serie de </w:t>
      </w:r>
      <w:r w:rsidRPr="004178FC">
        <w:rPr>
          <w:rFonts w:asciiTheme="majorHAnsi" w:hAnsiTheme="majorHAnsi" w:cs="Palatino Linotype"/>
          <w:sz w:val="28"/>
          <w:szCs w:val="28"/>
          <w:lang w:val="es-ES_tradnl"/>
        </w:rPr>
        <w:lastRenderedPageBreak/>
        <w:t>intervenciones consistentes y gravosas para los ajustamientos previstos por la ley en vista de ampliar la hospitalidad a los laicos, cumpliendo todas las normativas fiscales vigentes. No intentamos proceder en esta dirección. Al mismo tiempo no parece urgente encontrar una solución para esta casa y para el próximo año su actividad continuará en el modo actual.</w:t>
      </w:r>
    </w:p>
    <w:p w:rsidR="00AC113D" w:rsidRPr="004178FC" w:rsidRDefault="00AC113D" w:rsidP="00AC113D">
      <w:pPr>
        <w:jc w:val="both"/>
        <w:rPr>
          <w:rFonts w:asciiTheme="majorHAnsi" w:hAnsiTheme="majorHAnsi" w:cs="Palatino Linotype"/>
          <w:sz w:val="28"/>
          <w:szCs w:val="28"/>
          <w:lang w:val="es-ES_tradnl"/>
        </w:rPr>
      </w:pPr>
      <w:r w:rsidRPr="004178FC">
        <w:rPr>
          <w:rFonts w:asciiTheme="majorHAnsi" w:hAnsiTheme="majorHAnsi" w:cs="Palatino Linotype"/>
          <w:b/>
          <w:bCs/>
          <w:sz w:val="28"/>
          <w:szCs w:val="28"/>
          <w:lang w:val="es-ES_tradnl"/>
        </w:rPr>
        <w:t>La Curia general: e</w:t>
      </w:r>
      <w:r w:rsidRPr="004178FC">
        <w:rPr>
          <w:rFonts w:asciiTheme="majorHAnsi" w:hAnsiTheme="majorHAnsi" w:cs="Palatino Linotype"/>
          <w:sz w:val="28"/>
          <w:szCs w:val="28"/>
          <w:lang w:val="es-ES_tradnl"/>
        </w:rPr>
        <w:t>l edificio remodelado dispondrá de poco más de cincuenta celdas y estará en disposición de hospedar a los hermanos de paso para las diversas comisiones y para los Ministros de visita. Después de un primer año de prueba de las dinámicas ambientales y fraternas evaluaremos en qué modo ampliar la oferta de hospitalidad.</w:t>
      </w:r>
    </w:p>
    <w:p w:rsidR="00AC113D" w:rsidRPr="004178FC" w:rsidRDefault="00AC113D" w:rsidP="00AC113D">
      <w:pPr>
        <w:jc w:val="both"/>
        <w:rPr>
          <w:rFonts w:asciiTheme="majorHAnsi" w:hAnsiTheme="majorHAnsi" w:cs="Palatino Linotype"/>
          <w:sz w:val="28"/>
          <w:szCs w:val="28"/>
          <w:lang w:val="es-ES_tradnl"/>
        </w:rPr>
      </w:pPr>
      <w:r w:rsidRPr="004178FC">
        <w:rPr>
          <w:rFonts w:asciiTheme="majorHAnsi" w:hAnsiTheme="majorHAnsi" w:cs="Palatino Linotype"/>
          <w:b/>
          <w:bCs/>
          <w:sz w:val="28"/>
          <w:szCs w:val="28"/>
          <w:lang w:val="es-ES_tradnl"/>
        </w:rPr>
        <w:t>El convento de Frascati</w:t>
      </w:r>
      <w:r w:rsidRPr="004178FC">
        <w:rPr>
          <w:rFonts w:asciiTheme="majorHAnsi" w:hAnsiTheme="majorHAnsi" w:cs="Palatino Linotype"/>
          <w:sz w:val="28"/>
          <w:szCs w:val="28"/>
          <w:lang w:val="es-ES_tradnl"/>
        </w:rPr>
        <w:t>: permanece el contrato de comodato con la CIMPCap, que usa la estructura como sede de la Conferencia y para las reuniones que le atañen.</w:t>
      </w:r>
    </w:p>
    <w:p w:rsidR="00AC113D" w:rsidRPr="004178FC" w:rsidRDefault="00AC113D" w:rsidP="00AC113D">
      <w:pPr>
        <w:jc w:val="both"/>
        <w:rPr>
          <w:rFonts w:asciiTheme="majorHAnsi" w:hAnsiTheme="majorHAnsi" w:cs="Palatino Linotype"/>
          <w:sz w:val="28"/>
          <w:szCs w:val="28"/>
          <w:lang w:val="es-ES_tradnl"/>
        </w:rPr>
      </w:pPr>
      <w:r w:rsidRPr="004178FC">
        <w:rPr>
          <w:rFonts w:asciiTheme="majorHAnsi" w:hAnsiTheme="majorHAnsi" w:cs="Palatino Linotype"/>
          <w:b/>
          <w:bCs/>
          <w:sz w:val="28"/>
          <w:szCs w:val="28"/>
          <w:lang w:val="es-ES_tradnl"/>
        </w:rPr>
        <w:t>Las casas de la Provincia Romana</w:t>
      </w:r>
      <w:r w:rsidRPr="004178FC">
        <w:rPr>
          <w:rFonts w:asciiTheme="majorHAnsi" w:hAnsiTheme="majorHAnsi" w:cs="Palatino Linotype"/>
          <w:sz w:val="28"/>
          <w:szCs w:val="28"/>
          <w:lang w:val="es-ES_tradnl"/>
        </w:rPr>
        <w:t>: en la ciudad de Roma hay tres conventos pertenecientes a la Provincia Romana: la Inmaculada Concepción de vía Veneto, San Lorenzo al Verano y San Félix en el barrio de Centocelle. En un próximo futuro se podrá estudiar alguna modalidad en que estas casas podrían ofrecer hospedaje a los hermanos que por varios motivos tengan necesidad de detenerse por algún tiempo en Roma.</w:t>
      </w:r>
    </w:p>
    <w:p w:rsidR="00AC113D" w:rsidRPr="004178FC" w:rsidRDefault="00AC113D" w:rsidP="00AC113D">
      <w:pPr>
        <w:jc w:val="both"/>
        <w:rPr>
          <w:rFonts w:asciiTheme="majorHAnsi" w:hAnsiTheme="majorHAnsi" w:cs="Palatino Linotype"/>
          <w:sz w:val="28"/>
          <w:szCs w:val="28"/>
          <w:lang w:val="es-ES_tradnl"/>
        </w:rPr>
      </w:pPr>
      <w:r w:rsidRPr="004178FC">
        <w:rPr>
          <w:rFonts w:asciiTheme="majorHAnsi" w:hAnsiTheme="majorHAnsi" w:cs="Palatino Linotype"/>
          <w:sz w:val="28"/>
          <w:szCs w:val="28"/>
          <w:lang w:val="es-ES_tradnl"/>
        </w:rPr>
        <w:t>Queridos hermanos, gracias por vuestra atención. Os pido dar a conocer a los hermanos de vuestra Circunscripción el contenido de este mi escrito.</w:t>
      </w:r>
    </w:p>
    <w:p w:rsidR="00AC113D" w:rsidRPr="004178FC" w:rsidRDefault="00AC113D" w:rsidP="00AC113D">
      <w:pPr>
        <w:jc w:val="right"/>
        <w:rPr>
          <w:rFonts w:asciiTheme="majorHAnsi" w:hAnsiTheme="majorHAnsi" w:cs="Palatino Linotype"/>
          <w:sz w:val="28"/>
          <w:szCs w:val="28"/>
          <w:lang w:val="es-ES"/>
        </w:rPr>
      </w:pPr>
    </w:p>
    <w:p w:rsidR="00AC113D" w:rsidRPr="004178FC" w:rsidRDefault="00AC113D" w:rsidP="00AC113D">
      <w:pPr>
        <w:jc w:val="right"/>
        <w:rPr>
          <w:rFonts w:asciiTheme="majorHAnsi" w:hAnsiTheme="majorHAnsi" w:cs="Palatino Linotype"/>
          <w:sz w:val="28"/>
          <w:szCs w:val="28"/>
          <w:lang w:val="es-ES_tradnl"/>
        </w:rPr>
      </w:pPr>
      <w:r w:rsidRPr="004178FC">
        <w:rPr>
          <w:rFonts w:asciiTheme="majorHAnsi" w:hAnsiTheme="majorHAnsi" w:cs="Palatino Linotype"/>
          <w:sz w:val="28"/>
          <w:szCs w:val="28"/>
          <w:lang w:val="es-ES_tradnl"/>
        </w:rPr>
        <w:t>Fray Mauro Jöhri</w:t>
      </w:r>
    </w:p>
    <w:p w:rsidR="00AC113D" w:rsidRPr="004178FC" w:rsidRDefault="00AC113D" w:rsidP="00AC113D">
      <w:pPr>
        <w:jc w:val="right"/>
        <w:rPr>
          <w:rFonts w:asciiTheme="majorHAnsi" w:hAnsiTheme="majorHAnsi" w:cs="Palatino Linotype"/>
          <w:sz w:val="28"/>
          <w:szCs w:val="28"/>
          <w:lang w:val="es-ES_tradnl"/>
        </w:rPr>
      </w:pPr>
      <w:r w:rsidRPr="004178FC">
        <w:rPr>
          <w:rFonts w:asciiTheme="majorHAnsi" w:hAnsiTheme="majorHAnsi" w:cs="Palatino Linotype"/>
          <w:sz w:val="28"/>
          <w:szCs w:val="28"/>
          <w:lang w:val="es-ES_tradnl"/>
        </w:rPr>
        <w:t>Ministro General OFMCap</w:t>
      </w:r>
      <w:r w:rsidRPr="004178FC">
        <w:rPr>
          <w:rFonts w:asciiTheme="majorHAnsi" w:hAnsiTheme="majorHAnsi" w:cs="Palatino Linotype"/>
          <w:sz w:val="28"/>
          <w:szCs w:val="28"/>
          <w:lang w:val="es-ES_tradnl"/>
        </w:rPr>
        <w:br/>
      </w:r>
    </w:p>
    <w:p w:rsidR="00AC113D" w:rsidRPr="004178FC" w:rsidRDefault="00AC113D" w:rsidP="00AC113D">
      <w:pPr>
        <w:jc w:val="right"/>
        <w:rPr>
          <w:rFonts w:asciiTheme="majorHAnsi" w:hAnsiTheme="majorHAnsi" w:cs="Palatino Linotype"/>
          <w:sz w:val="28"/>
          <w:szCs w:val="28"/>
          <w:lang w:val="es-ES"/>
        </w:rPr>
      </w:pPr>
      <w:r w:rsidRPr="004178FC">
        <w:rPr>
          <w:rFonts w:asciiTheme="majorHAnsi" w:hAnsiTheme="majorHAnsi" w:cs="Palatino Linotype"/>
          <w:sz w:val="28"/>
          <w:szCs w:val="28"/>
          <w:lang w:val="es-ES_tradnl"/>
        </w:rPr>
        <w:t>Roma, 13 junio de 2014, fiesta de San Antonio.</w:t>
      </w:r>
      <w:r w:rsidRPr="004178FC">
        <w:rPr>
          <w:rFonts w:asciiTheme="majorHAnsi" w:hAnsiTheme="majorHAnsi" w:cs="Palatino Linotype"/>
          <w:sz w:val="28"/>
          <w:szCs w:val="28"/>
          <w:lang w:val="es-ES_tradnl"/>
        </w:rPr>
        <w:br/>
      </w:r>
      <w:r w:rsidRPr="004178FC">
        <w:rPr>
          <w:rFonts w:asciiTheme="majorHAnsi" w:hAnsiTheme="majorHAnsi" w:cs="Palatino Linotype"/>
          <w:sz w:val="28"/>
          <w:szCs w:val="28"/>
          <w:lang w:val="es-ES"/>
        </w:rPr>
        <w:t>Fraternalmente.</w:t>
      </w:r>
    </w:p>
    <w:p w:rsidR="00AC113D" w:rsidRDefault="00AC113D" w:rsidP="00AC113D">
      <w:pPr>
        <w:rPr>
          <w:rFonts w:asciiTheme="majorHAnsi" w:eastAsia="Times New Roman" w:hAnsiTheme="majorHAnsi" w:cs="Times New Roman"/>
          <w:sz w:val="28"/>
          <w:szCs w:val="28"/>
          <w:lang w:val="de-DE"/>
        </w:rPr>
      </w:pPr>
    </w:p>
    <w:p w:rsidR="003844B8" w:rsidRPr="004178FC" w:rsidRDefault="003844B8" w:rsidP="00AC113D">
      <w:pPr>
        <w:rPr>
          <w:rFonts w:asciiTheme="majorHAnsi" w:eastAsia="Times New Roman" w:hAnsiTheme="majorHAnsi" w:cs="Times New Roman"/>
          <w:sz w:val="28"/>
          <w:szCs w:val="28"/>
          <w:lang w:val="de-DE"/>
        </w:rPr>
        <w:sectPr w:rsidR="003844B8" w:rsidRPr="004178FC" w:rsidSect="00F424E0">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0"/>
        <w:docPartObj>
          <w:docPartGallery w:val="Table of Contents"/>
          <w:docPartUnique/>
        </w:docPartObj>
      </w:sdtPr>
      <w:sdtEndPr>
        <w:rPr>
          <w:rFonts w:eastAsiaTheme="minorEastAsia"/>
          <w:kern w:val="0"/>
          <w:lang w:eastAsia="ru-RU"/>
        </w:rPr>
      </w:sdtEndPr>
      <w:sdtContent>
        <w:p w:rsidR="00F0728D" w:rsidRDefault="00AC113D" w:rsidP="00F0728D">
          <w:pPr>
            <w:pStyle w:val="Nagwekspisutreci"/>
            <w:rPr>
              <w:rFonts w:eastAsiaTheme="minorEastAsia"/>
              <w:b w:val="0"/>
              <w:noProof/>
              <w:sz w:val="22"/>
              <w:szCs w:val="22"/>
              <w:lang w:val="en-US"/>
            </w:rPr>
          </w:pPr>
          <w:r w:rsidRPr="004178FC">
            <w:rPr>
              <w:b w:val="0"/>
            </w:rPr>
            <w:t>Sommario</w:t>
          </w:r>
          <w:r w:rsidR="00235A59" w:rsidRPr="00235A59">
            <w:rPr>
              <w:rFonts w:eastAsia="PMingLiU"/>
              <w:b w:val="0"/>
              <w:kern w:val="22"/>
              <w:lang w:eastAsia="en-US"/>
            </w:rPr>
            <w:fldChar w:fldCharType="begin"/>
          </w:r>
          <w:r w:rsidRPr="004178FC">
            <w:rPr>
              <w:b w:val="0"/>
            </w:rPr>
            <w:instrText xml:space="preserve"> TOC \o "1-3" \h \z \u </w:instrText>
          </w:r>
          <w:r w:rsidR="00235A59" w:rsidRPr="00235A59">
            <w:rPr>
              <w:rFonts w:eastAsia="PMingLiU"/>
              <w:b w:val="0"/>
              <w:kern w:val="22"/>
              <w:lang w:eastAsia="en-US"/>
            </w:rPr>
            <w:fldChar w:fldCharType="separate"/>
          </w:r>
        </w:p>
        <w:p w:rsidR="00F0728D" w:rsidRDefault="00F0728D">
          <w:pPr>
            <w:pStyle w:val="Spistreci1"/>
            <w:tabs>
              <w:tab w:val="right" w:leader="dot" w:pos="9628"/>
            </w:tabs>
            <w:rPr>
              <w:rFonts w:eastAsiaTheme="minorEastAsia"/>
              <w:b w:val="0"/>
              <w:noProof/>
              <w:kern w:val="0"/>
              <w:sz w:val="22"/>
              <w:szCs w:val="22"/>
              <w:lang w:val="en-US"/>
            </w:rPr>
          </w:pPr>
        </w:p>
        <w:p w:rsidR="00F0728D" w:rsidRDefault="00235A59" w:rsidP="00F0728D">
          <w:pPr>
            <w:pStyle w:val="Spistreci3"/>
            <w:numPr>
              <w:ilvl w:val="0"/>
              <w:numId w:val="0"/>
            </w:numPr>
            <w:ind w:left="1200"/>
            <w:rPr>
              <w:rFonts w:eastAsiaTheme="minorEastAsia"/>
              <w:noProof/>
              <w:kern w:val="0"/>
              <w:lang w:val="en-US"/>
            </w:rPr>
          </w:pPr>
          <w:hyperlink w:anchor="_Toc469336859" w:history="1">
            <w:r w:rsidR="00F0728D" w:rsidRPr="00775C17">
              <w:rPr>
                <w:rStyle w:val="Hipercze"/>
                <w:noProof/>
                <w:lang w:val="es-ES_tradnl"/>
              </w:rPr>
              <w:t>El Colegio internacional san Lorenzo de Brindis.</w:t>
            </w:r>
            <w:r w:rsidR="00F0728D">
              <w:rPr>
                <w:noProof/>
                <w:webHidden/>
              </w:rPr>
              <w:tab/>
            </w:r>
            <w:r>
              <w:rPr>
                <w:noProof/>
                <w:webHidden/>
              </w:rPr>
              <w:fldChar w:fldCharType="begin"/>
            </w:r>
            <w:r w:rsidR="00F0728D">
              <w:rPr>
                <w:noProof/>
                <w:webHidden/>
              </w:rPr>
              <w:instrText xml:space="preserve"> PAGEREF _Toc469336859 \h </w:instrText>
            </w:r>
            <w:r>
              <w:rPr>
                <w:noProof/>
                <w:webHidden/>
              </w:rPr>
            </w:r>
            <w:r>
              <w:rPr>
                <w:noProof/>
                <w:webHidden/>
              </w:rPr>
              <w:fldChar w:fldCharType="separate"/>
            </w:r>
            <w:r w:rsidR="00F0728D">
              <w:rPr>
                <w:noProof/>
                <w:webHidden/>
              </w:rPr>
              <w:t>5</w:t>
            </w:r>
            <w:r>
              <w:rPr>
                <w:noProof/>
                <w:webHidden/>
              </w:rPr>
              <w:fldChar w:fldCharType="end"/>
            </w:r>
          </w:hyperlink>
        </w:p>
        <w:p w:rsidR="00F0728D" w:rsidRDefault="00235A59" w:rsidP="00F0728D">
          <w:pPr>
            <w:pStyle w:val="Spistreci3"/>
            <w:numPr>
              <w:ilvl w:val="0"/>
              <w:numId w:val="0"/>
            </w:numPr>
            <w:ind w:left="1200"/>
            <w:rPr>
              <w:rFonts w:eastAsiaTheme="minorEastAsia"/>
              <w:noProof/>
              <w:kern w:val="0"/>
              <w:lang w:val="en-US"/>
            </w:rPr>
          </w:pPr>
          <w:hyperlink w:anchor="_Toc469336860" w:history="1">
            <w:r w:rsidR="00F0728D" w:rsidRPr="00775C17">
              <w:rPr>
                <w:rStyle w:val="Hipercze"/>
                <w:noProof/>
                <w:lang w:val="es-ES_tradnl"/>
              </w:rPr>
              <w:t>¿Cuáles son las razones urgentes para un proyecto de localización de una parte del Colegio?</w:t>
            </w:r>
            <w:r w:rsidR="00F0728D">
              <w:rPr>
                <w:noProof/>
                <w:webHidden/>
              </w:rPr>
              <w:tab/>
            </w:r>
            <w:r>
              <w:rPr>
                <w:noProof/>
                <w:webHidden/>
              </w:rPr>
              <w:fldChar w:fldCharType="begin"/>
            </w:r>
            <w:r w:rsidR="00F0728D">
              <w:rPr>
                <w:noProof/>
                <w:webHidden/>
              </w:rPr>
              <w:instrText xml:space="preserve"> PAGEREF _Toc469336860 \h </w:instrText>
            </w:r>
            <w:r>
              <w:rPr>
                <w:noProof/>
                <w:webHidden/>
              </w:rPr>
            </w:r>
            <w:r>
              <w:rPr>
                <w:noProof/>
                <w:webHidden/>
              </w:rPr>
              <w:fldChar w:fldCharType="separate"/>
            </w:r>
            <w:r w:rsidR="00F0728D">
              <w:rPr>
                <w:noProof/>
                <w:webHidden/>
              </w:rPr>
              <w:t>6</w:t>
            </w:r>
            <w:r>
              <w:rPr>
                <w:noProof/>
                <w:webHidden/>
              </w:rPr>
              <w:fldChar w:fldCharType="end"/>
            </w:r>
          </w:hyperlink>
        </w:p>
        <w:p w:rsidR="00F0728D" w:rsidRDefault="00235A59" w:rsidP="00F0728D">
          <w:pPr>
            <w:pStyle w:val="Spistreci3"/>
            <w:numPr>
              <w:ilvl w:val="0"/>
              <w:numId w:val="0"/>
            </w:numPr>
            <w:ind w:left="1200"/>
            <w:rPr>
              <w:rFonts w:eastAsiaTheme="minorEastAsia"/>
              <w:noProof/>
              <w:kern w:val="0"/>
              <w:lang w:val="en-US"/>
            </w:rPr>
          </w:pPr>
          <w:hyperlink w:anchor="_Toc469336861" w:history="1">
            <w:r w:rsidR="00F0728D" w:rsidRPr="00775C17">
              <w:rPr>
                <w:rStyle w:val="Hipercze"/>
                <w:rFonts w:cs="Palatino Linotype"/>
                <w:noProof/>
                <w:lang w:val="es-ES_tradnl"/>
              </w:rPr>
              <w:t>¿</w:t>
            </w:r>
            <w:r w:rsidR="00F0728D" w:rsidRPr="00775C17">
              <w:rPr>
                <w:rStyle w:val="Hipercze"/>
                <w:noProof/>
                <w:lang w:val="es-ES"/>
              </w:rPr>
              <w:t>Cuáles son los tiempos de realización?</w:t>
            </w:r>
            <w:r w:rsidR="00F0728D">
              <w:rPr>
                <w:noProof/>
                <w:webHidden/>
              </w:rPr>
              <w:tab/>
            </w:r>
            <w:r>
              <w:rPr>
                <w:noProof/>
                <w:webHidden/>
              </w:rPr>
              <w:fldChar w:fldCharType="begin"/>
            </w:r>
            <w:r w:rsidR="00F0728D">
              <w:rPr>
                <w:noProof/>
                <w:webHidden/>
              </w:rPr>
              <w:instrText xml:space="preserve"> PAGEREF _Toc469336861 \h </w:instrText>
            </w:r>
            <w:r>
              <w:rPr>
                <w:noProof/>
                <w:webHidden/>
              </w:rPr>
            </w:r>
            <w:r>
              <w:rPr>
                <w:noProof/>
                <w:webHidden/>
              </w:rPr>
              <w:fldChar w:fldCharType="separate"/>
            </w:r>
            <w:r w:rsidR="00F0728D">
              <w:rPr>
                <w:noProof/>
                <w:webHidden/>
              </w:rPr>
              <w:t>7</w:t>
            </w:r>
            <w:r>
              <w:rPr>
                <w:noProof/>
                <w:webHidden/>
              </w:rPr>
              <w:fldChar w:fldCharType="end"/>
            </w:r>
          </w:hyperlink>
        </w:p>
        <w:p w:rsidR="00F0728D" w:rsidRDefault="00235A59" w:rsidP="00F0728D">
          <w:pPr>
            <w:pStyle w:val="Spistreci3"/>
            <w:numPr>
              <w:ilvl w:val="0"/>
              <w:numId w:val="0"/>
            </w:numPr>
            <w:ind w:left="1200"/>
            <w:rPr>
              <w:rFonts w:eastAsiaTheme="minorEastAsia"/>
              <w:noProof/>
              <w:kern w:val="0"/>
              <w:lang w:val="en-US"/>
            </w:rPr>
          </w:pPr>
          <w:hyperlink w:anchor="_Toc469336862" w:history="1">
            <w:r w:rsidR="00F0728D" w:rsidRPr="00775C17">
              <w:rPr>
                <w:rStyle w:val="Hipercze"/>
                <w:noProof/>
                <w:lang w:val="es-ES"/>
              </w:rPr>
              <w:t>Las demás casas.</w:t>
            </w:r>
            <w:r w:rsidR="00F0728D">
              <w:rPr>
                <w:noProof/>
                <w:webHidden/>
              </w:rPr>
              <w:tab/>
            </w:r>
            <w:r>
              <w:rPr>
                <w:noProof/>
                <w:webHidden/>
              </w:rPr>
              <w:fldChar w:fldCharType="begin"/>
            </w:r>
            <w:r w:rsidR="00F0728D">
              <w:rPr>
                <w:noProof/>
                <w:webHidden/>
              </w:rPr>
              <w:instrText xml:space="preserve"> PAGEREF _Toc469336862 \h </w:instrText>
            </w:r>
            <w:r>
              <w:rPr>
                <w:noProof/>
                <w:webHidden/>
              </w:rPr>
            </w:r>
            <w:r>
              <w:rPr>
                <w:noProof/>
                <w:webHidden/>
              </w:rPr>
              <w:fldChar w:fldCharType="separate"/>
            </w:r>
            <w:r w:rsidR="00F0728D">
              <w:rPr>
                <w:noProof/>
                <w:webHidden/>
              </w:rPr>
              <w:t>7</w:t>
            </w:r>
            <w:r>
              <w:rPr>
                <w:noProof/>
                <w:webHidden/>
              </w:rPr>
              <w:fldChar w:fldCharType="end"/>
            </w:r>
          </w:hyperlink>
        </w:p>
        <w:p w:rsidR="00AC113D" w:rsidRPr="004178FC" w:rsidRDefault="00235A59" w:rsidP="00AC113D">
          <w:pPr>
            <w:rPr>
              <w:rFonts w:asciiTheme="majorHAnsi" w:hAnsiTheme="majorHAnsi"/>
              <w:sz w:val="28"/>
              <w:szCs w:val="28"/>
            </w:rPr>
          </w:pPr>
          <w:r w:rsidRPr="004178FC">
            <w:rPr>
              <w:rFonts w:asciiTheme="majorHAnsi" w:hAnsiTheme="majorHAnsi"/>
              <w:sz w:val="28"/>
              <w:szCs w:val="28"/>
            </w:rPr>
            <w:fldChar w:fldCharType="end"/>
          </w:r>
        </w:p>
      </w:sdtContent>
    </w:sdt>
    <w:p w:rsidR="00AC113D" w:rsidRPr="004178FC" w:rsidRDefault="00AC113D" w:rsidP="00AC113D">
      <w:pPr>
        <w:rPr>
          <w:rFonts w:asciiTheme="majorHAnsi" w:hAnsiTheme="majorHAnsi" w:cs="Times New Roman"/>
          <w:color w:val="000000"/>
          <w:kern w:val="1"/>
          <w:sz w:val="28"/>
          <w:szCs w:val="28"/>
          <w:lang w:eastAsia="hi-IN" w:bidi="hi-IN"/>
        </w:rPr>
      </w:pPr>
    </w:p>
    <w:p w:rsidR="00AC113D" w:rsidRPr="004178FC" w:rsidRDefault="00AC113D" w:rsidP="00AC113D">
      <w:pPr>
        <w:spacing w:after="0"/>
        <w:rPr>
          <w:rFonts w:asciiTheme="majorHAnsi" w:hAnsiTheme="majorHAnsi" w:cs="Times New Roman"/>
          <w:color w:val="000000"/>
          <w:kern w:val="1"/>
          <w:sz w:val="28"/>
          <w:szCs w:val="28"/>
          <w:lang w:eastAsia="hi-IN" w:bidi="hi-IN"/>
        </w:rPr>
        <w:sectPr w:rsidR="00AC113D" w:rsidRPr="004178FC" w:rsidSect="00A76104">
          <w:headerReference w:type="default" r:id="rId13"/>
          <w:footerReference w:type="default" r:id="rId14"/>
          <w:type w:val="continuous"/>
          <w:pgSz w:w="11906" w:h="16838" w:code="9"/>
          <w:pgMar w:top="1418" w:right="1134" w:bottom="1134" w:left="1134" w:header="709" w:footer="709" w:gutter="0"/>
          <w:cols w:space="708"/>
          <w:docGrid w:linePitch="360"/>
        </w:sectPr>
      </w:pPr>
    </w:p>
    <w:p w:rsidR="00AC113D" w:rsidRPr="004178FC" w:rsidRDefault="00AC113D" w:rsidP="00AC113D">
      <w:pPr>
        <w:jc w:val="center"/>
        <w:rPr>
          <w:rFonts w:asciiTheme="majorHAnsi" w:hAnsiTheme="majorHAnsi"/>
          <w:sz w:val="28"/>
          <w:szCs w:val="28"/>
        </w:rPr>
      </w:pPr>
      <w:r w:rsidRPr="004178FC">
        <w:rPr>
          <w:rFonts w:asciiTheme="majorHAnsi" w:hAnsiTheme="majorHAnsi"/>
          <w:noProof/>
          <w:sz w:val="28"/>
          <w:szCs w:val="28"/>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4900" cy="685800"/>
            <wp:effectExtent l="19050" t="0" r="6350" b="0"/>
            <wp:wrapTopAndBottom/>
            <wp:docPr id="1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4900" cy="685800"/>
                    </a:xfrm>
                    <a:prstGeom prst="rect">
                      <a:avLst/>
                    </a:prstGeom>
                  </pic:spPr>
                </pic:pic>
              </a:graphicData>
            </a:graphic>
          </wp:anchor>
        </w:drawing>
      </w:r>
    </w:p>
    <w:p w:rsidR="00AC113D" w:rsidRPr="004178FC" w:rsidRDefault="00AC113D" w:rsidP="00AC113D">
      <w:pPr>
        <w:jc w:val="center"/>
        <w:rPr>
          <w:rFonts w:asciiTheme="majorHAnsi" w:hAnsiTheme="majorHAnsi"/>
          <w:sz w:val="28"/>
          <w:szCs w:val="28"/>
        </w:rPr>
      </w:pPr>
    </w:p>
    <w:p w:rsidR="00AC113D" w:rsidRPr="004178FC" w:rsidRDefault="00AC113D" w:rsidP="00AC113D">
      <w:pPr>
        <w:jc w:val="center"/>
        <w:rPr>
          <w:rFonts w:asciiTheme="majorHAnsi" w:hAnsiTheme="majorHAnsi"/>
          <w:sz w:val="28"/>
          <w:szCs w:val="28"/>
        </w:rPr>
      </w:pPr>
    </w:p>
    <w:p w:rsidR="00AC113D" w:rsidRPr="004178FC" w:rsidRDefault="00AC113D" w:rsidP="00AC113D">
      <w:pPr>
        <w:jc w:val="center"/>
        <w:rPr>
          <w:rFonts w:asciiTheme="majorHAnsi" w:hAnsiTheme="majorHAnsi"/>
          <w:sz w:val="28"/>
          <w:szCs w:val="28"/>
        </w:rPr>
      </w:pPr>
    </w:p>
    <w:p w:rsidR="00AC113D" w:rsidRPr="004178FC" w:rsidRDefault="00AC113D" w:rsidP="00AC113D">
      <w:pPr>
        <w:jc w:val="center"/>
        <w:rPr>
          <w:rFonts w:asciiTheme="majorHAnsi" w:hAnsiTheme="majorHAnsi"/>
          <w:sz w:val="28"/>
          <w:szCs w:val="28"/>
        </w:rPr>
      </w:pPr>
    </w:p>
    <w:p w:rsidR="00AC113D" w:rsidRPr="004178FC" w:rsidRDefault="00AC113D" w:rsidP="00AC113D">
      <w:pPr>
        <w:jc w:val="center"/>
        <w:rPr>
          <w:rFonts w:asciiTheme="majorHAnsi" w:hAnsiTheme="majorHAnsi"/>
          <w:sz w:val="28"/>
          <w:szCs w:val="28"/>
        </w:rPr>
      </w:pPr>
    </w:p>
    <w:p w:rsidR="00AC113D" w:rsidRPr="004178FC" w:rsidRDefault="00AC113D" w:rsidP="00AC113D">
      <w:pPr>
        <w:jc w:val="center"/>
        <w:rPr>
          <w:rFonts w:asciiTheme="majorHAnsi" w:hAnsiTheme="majorHAnsi"/>
          <w:sz w:val="28"/>
          <w:szCs w:val="28"/>
        </w:rPr>
      </w:pPr>
    </w:p>
    <w:p w:rsidR="00AC113D" w:rsidRPr="004178FC" w:rsidRDefault="00AC113D" w:rsidP="00AC113D">
      <w:pPr>
        <w:jc w:val="center"/>
        <w:rPr>
          <w:rFonts w:asciiTheme="majorHAnsi" w:hAnsiTheme="majorHAnsi"/>
          <w:sz w:val="28"/>
          <w:szCs w:val="28"/>
        </w:rPr>
      </w:pPr>
    </w:p>
    <w:p w:rsidR="00AC113D" w:rsidRPr="004178FC" w:rsidRDefault="00AC113D" w:rsidP="00AC113D">
      <w:pPr>
        <w:jc w:val="center"/>
        <w:rPr>
          <w:rFonts w:asciiTheme="majorHAnsi" w:hAnsiTheme="majorHAnsi"/>
          <w:sz w:val="28"/>
          <w:szCs w:val="28"/>
        </w:rPr>
      </w:pPr>
    </w:p>
    <w:p w:rsidR="00AC113D" w:rsidRPr="004178FC" w:rsidRDefault="00AC113D" w:rsidP="00AC113D">
      <w:pPr>
        <w:jc w:val="center"/>
        <w:rPr>
          <w:rFonts w:asciiTheme="majorHAnsi" w:hAnsiTheme="majorHAnsi"/>
          <w:sz w:val="28"/>
          <w:szCs w:val="28"/>
        </w:rPr>
      </w:pPr>
    </w:p>
    <w:p w:rsidR="00AC113D" w:rsidRPr="004178FC" w:rsidRDefault="00AC113D" w:rsidP="00AC113D">
      <w:pPr>
        <w:jc w:val="center"/>
        <w:rPr>
          <w:rFonts w:asciiTheme="majorHAnsi" w:hAnsiTheme="majorHAnsi"/>
          <w:sz w:val="28"/>
          <w:szCs w:val="28"/>
        </w:rPr>
      </w:pPr>
    </w:p>
    <w:p w:rsidR="00AC113D" w:rsidRPr="004178FC" w:rsidRDefault="00AC113D" w:rsidP="00AC113D">
      <w:pPr>
        <w:jc w:val="center"/>
        <w:rPr>
          <w:rFonts w:asciiTheme="majorHAnsi" w:hAnsiTheme="majorHAnsi"/>
          <w:sz w:val="28"/>
          <w:szCs w:val="28"/>
        </w:rPr>
      </w:pPr>
    </w:p>
    <w:p w:rsidR="00AC113D" w:rsidRPr="004178FC" w:rsidRDefault="00AC113D" w:rsidP="00AC113D">
      <w:pPr>
        <w:jc w:val="center"/>
        <w:rPr>
          <w:rFonts w:asciiTheme="majorHAnsi" w:hAnsiTheme="majorHAnsi"/>
          <w:sz w:val="28"/>
          <w:szCs w:val="28"/>
        </w:rPr>
      </w:pPr>
    </w:p>
    <w:p w:rsidR="00AC113D" w:rsidRPr="004178FC" w:rsidRDefault="00AC113D" w:rsidP="00AC113D">
      <w:pPr>
        <w:jc w:val="center"/>
        <w:rPr>
          <w:rFonts w:asciiTheme="majorHAnsi" w:hAnsiTheme="majorHAnsi"/>
          <w:sz w:val="28"/>
          <w:szCs w:val="28"/>
        </w:rPr>
      </w:pPr>
    </w:p>
    <w:p w:rsidR="00AC113D" w:rsidRPr="004178FC" w:rsidRDefault="00AC113D" w:rsidP="00AC113D">
      <w:pPr>
        <w:jc w:val="center"/>
        <w:rPr>
          <w:rFonts w:asciiTheme="majorHAnsi" w:hAnsiTheme="majorHAnsi"/>
          <w:sz w:val="28"/>
          <w:szCs w:val="28"/>
        </w:rPr>
      </w:pPr>
    </w:p>
    <w:p w:rsidR="00AC113D" w:rsidRPr="004178FC" w:rsidRDefault="00AC113D" w:rsidP="00AC113D">
      <w:pPr>
        <w:jc w:val="center"/>
        <w:rPr>
          <w:rFonts w:asciiTheme="majorHAnsi" w:hAnsiTheme="majorHAnsi"/>
          <w:sz w:val="28"/>
          <w:szCs w:val="28"/>
        </w:rPr>
      </w:pPr>
    </w:p>
    <w:p w:rsidR="00AC113D" w:rsidRPr="004178FC" w:rsidRDefault="00AC113D" w:rsidP="00AC113D">
      <w:pPr>
        <w:jc w:val="center"/>
        <w:rPr>
          <w:rFonts w:asciiTheme="majorHAnsi" w:hAnsiTheme="majorHAnsi"/>
          <w:sz w:val="28"/>
          <w:szCs w:val="28"/>
        </w:rPr>
      </w:pPr>
    </w:p>
    <w:p w:rsidR="00AC113D" w:rsidRPr="004178FC" w:rsidRDefault="00AC113D" w:rsidP="00AC113D">
      <w:pPr>
        <w:jc w:val="center"/>
        <w:rPr>
          <w:rFonts w:asciiTheme="majorHAnsi" w:hAnsiTheme="majorHAnsi"/>
          <w:sz w:val="28"/>
          <w:szCs w:val="28"/>
        </w:rPr>
      </w:pPr>
    </w:p>
    <w:p w:rsidR="00AC113D" w:rsidRPr="004178FC" w:rsidRDefault="00AC113D" w:rsidP="00AC113D">
      <w:pPr>
        <w:jc w:val="center"/>
        <w:rPr>
          <w:rFonts w:asciiTheme="majorHAnsi" w:hAnsiTheme="majorHAnsi"/>
          <w:sz w:val="28"/>
          <w:szCs w:val="28"/>
        </w:rPr>
      </w:pPr>
    </w:p>
    <w:p w:rsidR="00AC113D" w:rsidRPr="004178FC" w:rsidRDefault="00235A59" w:rsidP="00AC113D">
      <w:pPr>
        <w:jc w:val="center"/>
        <w:rPr>
          <w:rFonts w:asciiTheme="majorHAnsi" w:hAnsiTheme="majorHAnsi"/>
          <w:sz w:val="28"/>
          <w:szCs w:val="28"/>
        </w:rPr>
      </w:pPr>
      <w:hyperlink r:id="rId16" w:history="1">
        <w:r w:rsidR="00AC113D" w:rsidRPr="004178FC">
          <w:rPr>
            <w:rStyle w:val="Hipercze"/>
            <w:rFonts w:asciiTheme="majorHAnsi" w:hAnsiTheme="majorHAnsi"/>
            <w:sz w:val="28"/>
            <w:szCs w:val="28"/>
          </w:rPr>
          <w:t>www.ofmcap.org</w:t>
        </w:r>
      </w:hyperlink>
    </w:p>
    <w:sectPr w:rsidR="00AC113D" w:rsidRPr="004178FC"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D19" w:rsidRDefault="00333D19" w:rsidP="00AC113D">
      <w:pPr>
        <w:spacing w:after="0" w:line="240" w:lineRule="auto"/>
      </w:pPr>
      <w:r>
        <w:separator/>
      </w:r>
    </w:p>
  </w:endnote>
  <w:endnote w:type="continuationSeparator" w:id="0">
    <w:p w:rsidR="00333D19" w:rsidRDefault="00333D19" w:rsidP="00AC1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AC113D" w:rsidRPr="00F424E0" w:rsidRDefault="00235A59" w:rsidP="00F424E0">
        <w:pPr>
          <w:pStyle w:val="Stopka"/>
          <w:jc w:val="center"/>
          <w:rPr>
            <w:rFonts w:asciiTheme="minorHAnsi" w:hAnsiTheme="minorHAnsi"/>
          </w:rPr>
        </w:pPr>
        <w:r w:rsidRPr="00F424E0">
          <w:rPr>
            <w:rFonts w:asciiTheme="minorHAnsi" w:hAnsiTheme="minorHAnsi"/>
          </w:rPr>
          <w:fldChar w:fldCharType="begin"/>
        </w:r>
        <w:r w:rsidR="00AC113D" w:rsidRPr="00F424E0">
          <w:rPr>
            <w:rFonts w:asciiTheme="minorHAnsi" w:hAnsiTheme="minorHAnsi"/>
          </w:rPr>
          <w:instrText xml:space="preserve"> PAGE   \* MERGEFORMAT </w:instrText>
        </w:r>
        <w:r w:rsidRPr="00F424E0">
          <w:rPr>
            <w:rFonts w:asciiTheme="minorHAnsi" w:hAnsiTheme="minorHAnsi"/>
          </w:rPr>
          <w:fldChar w:fldCharType="separate"/>
        </w:r>
        <w:r w:rsidR="00527E8A">
          <w:rPr>
            <w:rFonts w:asciiTheme="minorHAnsi" w:hAnsiTheme="minorHAnsi"/>
            <w:noProof/>
          </w:rPr>
          <w:t>8</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3D" w:rsidRPr="001E1FB6" w:rsidRDefault="00AC113D"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527E8A"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D19" w:rsidRDefault="00333D19" w:rsidP="00AC113D">
      <w:pPr>
        <w:spacing w:after="0" w:line="240" w:lineRule="auto"/>
      </w:pPr>
      <w:r>
        <w:separator/>
      </w:r>
    </w:p>
  </w:footnote>
  <w:footnote w:type="continuationSeparator" w:id="0">
    <w:p w:rsidR="00333D19" w:rsidRDefault="00333D19" w:rsidP="00AC1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3147"/>
      <w:gridCol w:w="3776"/>
      <w:gridCol w:w="2930"/>
    </w:tblGrid>
    <w:tr w:rsidR="00AC113D" w:rsidRPr="00973E2E" w:rsidTr="00973E2E">
      <w:trPr>
        <w:trHeight w:val="44"/>
      </w:trPr>
      <w:tc>
        <w:tcPr>
          <w:tcW w:w="1597" w:type="pct"/>
          <w:tcBorders>
            <w:top w:val="nil"/>
            <w:left w:val="nil"/>
            <w:bottom w:val="single" w:sz="4" w:space="0" w:color="4F81BD" w:themeColor="accent1"/>
            <w:right w:val="nil"/>
          </w:tcBorders>
        </w:tcPr>
        <w:p w:rsidR="00AC113D" w:rsidRPr="00973E2E" w:rsidRDefault="00AC113D" w:rsidP="00973E2E">
          <w:pPr>
            <w:pStyle w:val="Nagwek"/>
            <w:spacing w:line="276" w:lineRule="auto"/>
            <w:jc w:val="center"/>
            <w:rPr>
              <w:rFonts w:ascii="Cambria" w:eastAsiaTheme="majorEastAsia" w:hAnsi="Cambria" w:cstheme="majorBidi"/>
              <w:bCs/>
              <w:color w:val="4F81BD" w:themeColor="accent1"/>
              <w:szCs w:val="24"/>
            </w:rPr>
          </w:pPr>
        </w:p>
      </w:tc>
      <w:tc>
        <w:tcPr>
          <w:tcW w:w="1916" w:type="pct"/>
          <w:vMerge w:val="restart"/>
          <w:noWrap/>
          <w:vAlign w:val="center"/>
          <w:hideMark/>
        </w:tcPr>
        <w:p w:rsidR="00AC113D" w:rsidRPr="00973E2E" w:rsidRDefault="003844B8" w:rsidP="003844B8">
          <w:pPr>
            <w:pStyle w:val="Nagwek1"/>
            <w:rPr>
              <w:rFonts w:asciiTheme="minorHAnsi" w:hAnsiTheme="minorHAnsi"/>
              <w:b w:val="0"/>
              <w:color w:val="4F81BD" w:themeColor="accent1"/>
              <w:sz w:val="24"/>
              <w:szCs w:val="24"/>
              <w:lang w:val="en-US"/>
            </w:rPr>
          </w:pPr>
          <w:r w:rsidRPr="003844B8">
            <w:rPr>
              <w:b w:val="0"/>
              <w:sz w:val="24"/>
              <w:lang w:val="es-ES"/>
            </w:rPr>
            <w:t>LE CASE DI ROMA</w:t>
          </w:r>
        </w:p>
      </w:tc>
      <w:tc>
        <w:tcPr>
          <w:tcW w:w="1488" w:type="pct"/>
          <w:tcBorders>
            <w:top w:val="nil"/>
            <w:left w:val="nil"/>
            <w:bottom w:val="single" w:sz="4" w:space="0" w:color="4F81BD" w:themeColor="accent1"/>
            <w:right w:val="nil"/>
          </w:tcBorders>
        </w:tcPr>
        <w:p w:rsidR="00AC113D" w:rsidRPr="00973E2E" w:rsidRDefault="00AC113D" w:rsidP="00973E2E">
          <w:pPr>
            <w:pStyle w:val="Nagwek"/>
            <w:spacing w:line="276" w:lineRule="auto"/>
            <w:jc w:val="center"/>
            <w:rPr>
              <w:rFonts w:ascii="Cambria" w:eastAsiaTheme="majorEastAsia" w:hAnsi="Cambria" w:cstheme="majorBidi"/>
              <w:bCs/>
              <w:color w:val="4F81BD" w:themeColor="accent1"/>
              <w:szCs w:val="24"/>
              <w:lang w:val="en-US"/>
            </w:rPr>
          </w:pPr>
        </w:p>
      </w:tc>
    </w:tr>
    <w:tr w:rsidR="00AC113D" w:rsidRPr="00973E2E" w:rsidTr="00973E2E">
      <w:trPr>
        <w:trHeight w:val="43"/>
      </w:trPr>
      <w:tc>
        <w:tcPr>
          <w:tcW w:w="1597" w:type="pct"/>
          <w:tcBorders>
            <w:top w:val="single" w:sz="4" w:space="0" w:color="4F81BD" w:themeColor="accent1"/>
            <w:left w:val="nil"/>
            <w:bottom w:val="nil"/>
            <w:right w:val="nil"/>
          </w:tcBorders>
        </w:tcPr>
        <w:p w:rsidR="00AC113D" w:rsidRPr="00973E2E" w:rsidRDefault="00AC113D" w:rsidP="00B130C2">
          <w:pPr>
            <w:pStyle w:val="Nagwek"/>
            <w:spacing w:line="276" w:lineRule="auto"/>
            <w:rPr>
              <w:rFonts w:ascii="Cambria" w:eastAsiaTheme="majorEastAsia" w:hAnsi="Cambria" w:cstheme="majorBidi"/>
              <w:bCs/>
              <w:color w:val="4F81BD" w:themeColor="accent1"/>
              <w:szCs w:val="24"/>
              <w:lang w:val="en-US"/>
            </w:rPr>
          </w:pPr>
        </w:p>
      </w:tc>
      <w:tc>
        <w:tcPr>
          <w:tcW w:w="0" w:type="auto"/>
          <w:vMerge/>
          <w:vAlign w:val="center"/>
          <w:hideMark/>
        </w:tcPr>
        <w:p w:rsidR="00AC113D" w:rsidRPr="00973E2E" w:rsidRDefault="00AC113D" w:rsidP="00973E2E">
          <w:pPr>
            <w:jc w:val="center"/>
            <w:rPr>
              <w:rFonts w:ascii="Cambria" w:hAnsi="Cambria"/>
              <w:color w:val="4F81BD" w:themeColor="accent1"/>
              <w:szCs w:val="24"/>
              <w:lang w:val="en-US"/>
            </w:rPr>
          </w:pPr>
        </w:p>
      </w:tc>
      <w:tc>
        <w:tcPr>
          <w:tcW w:w="1488" w:type="pct"/>
          <w:tcBorders>
            <w:top w:val="single" w:sz="4" w:space="0" w:color="4F81BD" w:themeColor="accent1"/>
            <w:left w:val="nil"/>
            <w:bottom w:val="nil"/>
            <w:right w:val="nil"/>
          </w:tcBorders>
        </w:tcPr>
        <w:p w:rsidR="00AC113D" w:rsidRPr="00973E2E" w:rsidRDefault="00AC113D" w:rsidP="00973E2E">
          <w:pPr>
            <w:pStyle w:val="Nagwek"/>
            <w:spacing w:line="276" w:lineRule="auto"/>
            <w:jc w:val="center"/>
            <w:rPr>
              <w:rFonts w:ascii="Cambria" w:eastAsiaTheme="majorEastAsia" w:hAnsi="Cambria" w:cstheme="majorBidi"/>
              <w:bCs/>
              <w:color w:val="4F81BD" w:themeColor="accent1"/>
              <w:szCs w:val="24"/>
              <w:lang w:val="en-US"/>
            </w:rPr>
          </w:pPr>
        </w:p>
      </w:tc>
    </w:tr>
  </w:tbl>
  <w:p w:rsidR="00AC113D" w:rsidRPr="00973E2E" w:rsidRDefault="00AC113D" w:rsidP="00973E2E">
    <w:pPr>
      <w:pStyle w:val="Nagwek"/>
      <w:tabs>
        <w:tab w:val="clear" w:pos="9638"/>
        <w:tab w:val="left" w:pos="4275"/>
        <w:tab w:val="left" w:pos="4956"/>
        <w:tab w:val="left" w:pos="5664"/>
      </w:tabs>
      <w:rPr>
        <w:rFonts w:ascii="Cambria" w:hAnsi="Cambria"/>
        <w:szCs w:val="24"/>
        <w:lang w:val="en-US"/>
      </w:rPr>
    </w:pPr>
    <w:r>
      <w:rPr>
        <w:rFonts w:ascii="Cambria" w:hAnsi="Cambria"/>
        <w:szCs w:val="24"/>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3D" w:rsidRPr="00C04C3C" w:rsidRDefault="00AC113D">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527E8A">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23981"/>
    <w:multiLevelType w:val="hybridMultilevel"/>
    <w:tmpl w:val="7BA4E488"/>
    <w:lvl w:ilvl="0" w:tplc="D7CE9488">
      <w:start w:val="1"/>
      <w:numFmt w:val="decimal"/>
      <w:pStyle w:val="Spistreci3"/>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356D4FC7"/>
    <w:multiLevelType w:val="multilevel"/>
    <w:tmpl w:val="BCA499D2"/>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2">
    <w:nsid w:val="43FA0B30"/>
    <w:multiLevelType w:val="multilevel"/>
    <w:tmpl w:val="AF920F14"/>
    <w:styleLink w:val="List0"/>
    <w:lvl w:ilvl="0">
      <w:numFmt w:val="bullet"/>
      <w:lvlText w:val="•"/>
      <w:lvlJc w:val="left"/>
      <w:pPr>
        <w:tabs>
          <w:tab w:val="num" w:pos="720"/>
        </w:tabs>
        <w:ind w:left="720" w:hanging="360"/>
      </w:pPr>
      <w:rPr>
        <w:rFonts w:ascii="Times New Roman" w:eastAsia="Times New Roman" w:hAnsi="Times New Roman"/>
        <w:position w:val="0"/>
        <w:sz w:val="22"/>
      </w:rPr>
    </w:lvl>
    <w:lvl w:ilvl="1">
      <w:start w:val="1"/>
      <w:numFmt w:val="bullet"/>
      <w:lvlText w:val="o"/>
      <w:lvlJc w:val="left"/>
      <w:pPr>
        <w:tabs>
          <w:tab w:val="num" w:pos="1440"/>
        </w:tabs>
        <w:ind w:left="1440" w:hanging="360"/>
      </w:pPr>
      <w:rPr>
        <w:rFonts w:ascii="Palatino Linotype" w:eastAsia="Times New Roman" w:hAnsi="Palatino Linotype"/>
        <w:position w:val="0"/>
        <w:sz w:val="24"/>
      </w:rPr>
    </w:lvl>
    <w:lvl w:ilvl="2">
      <w:start w:val="1"/>
      <w:numFmt w:val="bullet"/>
      <w:lvlText w:val="▪"/>
      <w:lvlJc w:val="left"/>
      <w:pPr>
        <w:tabs>
          <w:tab w:val="num" w:pos="2160"/>
        </w:tabs>
        <w:ind w:left="2160" w:hanging="360"/>
      </w:pPr>
      <w:rPr>
        <w:rFonts w:ascii="Palatino Linotype" w:eastAsia="Times New Roman" w:hAnsi="Palatino Linotype"/>
        <w:position w:val="0"/>
        <w:sz w:val="24"/>
      </w:rPr>
    </w:lvl>
    <w:lvl w:ilvl="3">
      <w:start w:val="1"/>
      <w:numFmt w:val="bullet"/>
      <w:lvlText w:val="•"/>
      <w:lvlJc w:val="left"/>
      <w:pPr>
        <w:tabs>
          <w:tab w:val="num" w:pos="2880"/>
        </w:tabs>
        <w:ind w:left="2880" w:hanging="360"/>
      </w:pPr>
      <w:rPr>
        <w:rFonts w:ascii="Palatino Linotype" w:eastAsia="Times New Roman" w:hAnsi="Palatino Linotype"/>
        <w:position w:val="0"/>
        <w:sz w:val="24"/>
      </w:rPr>
    </w:lvl>
    <w:lvl w:ilvl="4">
      <w:start w:val="1"/>
      <w:numFmt w:val="bullet"/>
      <w:lvlText w:val="o"/>
      <w:lvlJc w:val="left"/>
      <w:pPr>
        <w:tabs>
          <w:tab w:val="num" w:pos="3600"/>
        </w:tabs>
        <w:ind w:left="3600" w:hanging="360"/>
      </w:pPr>
      <w:rPr>
        <w:rFonts w:ascii="Palatino Linotype" w:eastAsia="Times New Roman" w:hAnsi="Palatino Linotype"/>
        <w:position w:val="0"/>
        <w:sz w:val="24"/>
      </w:rPr>
    </w:lvl>
    <w:lvl w:ilvl="5">
      <w:start w:val="1"/>
      <w:numFmt w:val="bullet"/>
      <w:lvlText w:val="▪"/>
      <w:lvlJc w:val="left"/>
      <w:pPr>
        <w:tabs>
          <w:tab w:val="num" w:pos="4320"/>
        </w:tabs>
        <w:ind w:left="4320" w:hanging="360"/>
      </w:pPr>
      <w:rPr>
        <w:rFonts w:ascii="Palatino Linotype" w:eastAsia="Times New Roman" w:hAnsi="Palatino Linotype"/>
        <w:position w:val="0"/>
        <w:sz w:val="24"/>
      </w:rPr>
    </w:lvl>
    <w:lvl w:ilvl="6">
      <w:start w:val="1"/>
      <w:numFmt w:val="bullet"/>
      <w:lvlText w:val="•"/>
      <w:lvlJc w:val="left"/>
      <w:pPr>
        <w:tabs>
          <w:tab w:val="num" w:pos="5040"/>
        </w:tabs>
        <w:ind w:left="5040" w:hanging="360"/>
      </w:pPr>
      <w:rPr>
        <w:rFonts w:ascii="Palatino Linotype" w:eastAsia="Times New Roman" w:hAnsi="Palatino Linotype"/>
        <w:position w:val="0"/>
        <w:sz w:val="24"/>
      </w:rPr>
    </w:lvl>
    <w:lvl w:ilvl="7">
      <w:start w:val="1"/>
      <w:numFmt w:val="bullet"/>
      <w:lvlText w:val="o"/>
      <w:lvlJc w:val="left"/>
      <w:pPr>
        <w:tabs>
          <w:tab w:val="num" w:pos="5760"/>
        </w:tabs>
        <w:ind w:left="5760" w:hanging="360"/>
      </w:pPr>
      <w:rPr>
        <w:rFonts w:ascii="Palatino Linotype" w:eastAsia="Times New Roman" w:hAnsi="Palatino Linotype"/>
        <w:position w:val="0"/>
        <w:sz w:val="24"/>
      </w:rPr>
    </w:lvl>
    <w:lvl w:ilvl="8">
      <w:start w:val="1"/>
      <w:numFmt w:val="bullet"/>
      <w:lvlText w:val="▪"/>
      <w:lvlJc w:val="left"/>
      <w:pPr>
        <w:tabs>
          <w:tab w:val="num" w:pos="6480"/>
        </w:tabs>
        <w:ind w:left="6480" w:hanging="360"/>
      </w:pPr>
      <w:rPr>
        <w:rFonts w:ascii="Palatino Linotype" w:eastAsia="Times New Roman" w:hAnsi="Palatino Linotype"/>
        <w:position w:val="0"/>
        <w:sz w:val="24"/>
      </w:rPr>
    </w:lvl>
  </w:abstractNum>
  <w:abstractNum w:abstractNumId="3">
    <w:nsid w:val="4B1C443A"/>
    <w:multiLevelType w:val="multilevel"/>
    <w:tmpl w:val="3FD8C162"/>
    <w:styleLink w:val="List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4">
    <w:nsid w:val="4CCA33A3"/>
    <w:multiLevelType w:val="multilevel"/>
    <w:tmpl w:val="5DBC4C04"/>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5">
    <w:nsid w:val="5F6D1C29"/>
    <w:multiLevelType w:val="multilevel"/>
    <w:tmpl w:val="F378D45E"/>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6">
    <w:nsid w:val="63E17A0C"/>
    <w:multiLevelType w:val="multilevel"/>
    <w:tmpl w:val="EF16BE48"/>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AC113D"/>
    <w:rsid w:val="00075122"/>
    <w:rsid w:val="00235A59"/>
    <w:rsid w:val="002F0152"/>
    <w:rsid w:val="003034EB"/>
    <w:rsid w:val="00333D19"/>
    <w:rsid w:val="003844B8"/>
    <w:rsid w:val="004178FC"/>
    <w:rsid w:val="004446A8"/>
    <w:rsid w:val="00527E8A"/>
    <w:rsid w:val="005B488A"/>
    <w:rsid w:val="00795EF2"/>
    <w:rsid w:val="008A14FC"/>
    <w:rsid w:val="00950714"/>
    <w:rsid w:val="00982054"/>
    <w:rsid w:val="00A854A7"/>
    <w:rsid w:val="00AC113D"/>
    <w:rsid w:val="00C96732"/>
    <w:rsid w:val="00E6606F"/>
    <w:rsid w:val="00F07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06F"/>
  </w:style>
  <w:style w:type="paragraph" w:styleId="Nagwek1">
    <w:name w:val="heading 1"/>
    <w:basedOn w:val="Normalny"/>
    <w:next w:val="Normalny"/>
    <w:link w:val="Nagwek1Znak"/>
    <w:qFormat/>
    <w:rsid w:val="00AC113D"/>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AC113D"/>
    <w:pPr>
      <w:keepNext/>
      <w:keepLines/>
      <w:spacing w:after="120" w:line="240" w:lineRule="auto"/>
      <w:jc w:val="center"/>
      <w:outlineLvl w:val="1"/>
    </w:pPr>
    <w:rPr>
      <w:rFonts w:asciiTheme="majorHAnsi" w:eastAsiaTheme="majorEastAsia" w:hAnsiTheme="majorHAnsi" w:cstheme="majorBidi"/>
      <w:b/>
      <w:bCs/>
      <w:caps/>
      <w:kern w:val="22"/>
      <w:sz w:val="28"/>
      <w:szCs w:val="26"/>
      <w:lang w:val="it-IT" w:eastAsia="en-US"/>
    </w:rPr>
  </w:style>
  <w:style w:type="paragraph" w:styleId="Nagwek3">
    <w:name w:val="heading 3"/>
    <w:basedOn w:val="Normalny"/>
    <w:next w:val="Normalny"/>
    <w:link w:val="Nagwek3Znak"/>
    <w:unhideWhenUsed/>
    <w:qFormat/>
    <w:rsid w:val="00AC113D"/>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113D"/>
    <w:rPr>
      <w:rFonts w:asciiTheme="majorHAnsi" w:eastAsiaTheme="majorEastAsia" w:hAnsiTheme="majorHAnsi" w:cstheme="majorBidi"/>
      <w:b/>
      <w:bCs/>
      <w:kern w:val="22"/>
      <w:sz w:val="32"/>
      <w:szCs w:val="28"/>
      <w:lang w:val="it-IT" w:eastAsia="en-US"/>
    </w:rPr>
  </w:style>
  <w:style w:type="character" w:customStyle="1" w:styleId="Nagwek2Znak">
    <w:name w:val="Nagłówek 2 Znak"/>
    <w:basedOn w:val="Domylnaczcionkaakapitu"/>
    <w:link w:val="Nagwek2"/>
    <w:uiPriority w:val="9"/>
    <w:rsid w:val="00AC113D"/>
    <w:rPr>
      <w:rFonts w:asciiTheme="majorHAnsi" w:eastAsiaTheme="majorEastAsia" w:hAnsiTheme="majorHAnsi" w:cstheme="majorBidi"/>
      <w:b/>
      <w:bCs/>
      <w:caps/>
      <w:kern w:val="22"/>
      <w:sz w:val="28"/>
      <w:szCs w:val="26"/>
      <w:lang w:val="it-IT" w:eastAsia="en-US"/>
    </w:rPr>
  </w:style>
  <w:style w:type="character" w:customStyle="1" w:styleId="Nagwek3Znak">
    <w:name w:val="Nagłówek 3 Znak"/>
    <w:basedOn w:val="Domylnaczcionkaakapitu"/>
    <w:link w:val="Nagwek3"/>
    <w:rsid w:val="00AC113D"/>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AC113D"/>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AC113D"/>
    <w:pPr>
      <w:spacing w:before="120" w:after="0" w:line="240" w:lineRule="auto"/>
    </w:pPr>
    <w:rPr>
      <w:rFonts w:eastAsia="PMingLiU"/>
      <w:b/>
      <w:kern w:val="22"/>
      <w:sz w:val="24"/>
      <w:szCs w:val="24"/>
      <w:lang w:val="it-IT" w:eastAsia="en-US"/>
    </w:rPr>
  </w:style>
  <w:style w:type="paragraph" w:styleId="Spistreci2">
    <w:name w:val="toc 2"/>
    <w:basedOn w:val="Normalny"/>
    <w:next w:val="Normalny"/>
    <w:autoRedefine/>
    <w:uiPriority w:val="39"/>
    <w:unhideWhenUsed/>
    <w:rsid w:val="00AC113D"/>
    <w:pPr>
      <w:spacing w:after="0" w:line="240" w:lineRule="auto"/>
      <w:ind w:left="240"/>
    </w:pPr>
    <w:rPr>
      <w:rFonts w:eastAsia="PMingLiU"/>
      <w:b/>
      <w:kern w:val="22"/>
      <w:lang w:val="it-IT" w:eastAsia="en-US"/>
    </w:rPr>
  </w:style>
  <w:style w:type="paragraph" w:styleId="Spistreci3">
    <w:name w:val="toc 3"/>
    <w:basedOn w:val="Normalny"/>
    <w:next w:val="Normalny"/>
    <w:autoRedefine/>
    <w:uiPriority w:val="39"/>
    <w:unhideWhenUsed/>
    <w:rsid w:val="004178FC"/>
    <w:pPr>
      <w:numPr>
        <w:numId w:val="7"/>
      </w:numPr>
      <w:tabs>
        <w:tab w:val="right" w:leader="dot" w:pos="9622"/>
      </w:tabs>
      <w:spacing w:after="0" w:line="240" w:lineRule="auto"/>
    </w:pPr>
    <w:rPr>
      <w:rFonts w:eastAsia="PMingLiU"/>
      <w:kern w:val="22"/>
      <w:lang w:val="it-IT" w:eastAsia="en-US"/>
    </w:rPr>
  </w:style>
  <w:style w:type="character" w:styleId="Hipercze">
    <w:name w:val="Hyperlink"/>
    <w:basedOn w:val="Domylnaczcionkaakapitu"/>
    <w:uiPriority w:val="99"/>
    <w:unhideWhenUsed/>
    <w:rsid w:val="00AC113D"/>
    <w:rPr>
      <w:color w:val="0000FF" w:themeColor="hyperlink"/>
      <w:u w:val="single"/>
    </w:rPr>
  </w:style>
  <w:style w:type="paragraph" w:styleId="Nagwek">
    <w:name w:val="header"/>
    <w:basedOn w:val="Normalny"/>
    <w:link w:val="NagwekZnak"/>
    <w:uiPriority w:val="99"/>
    <w:unhideWhenUsed/>
    <w:rsid w:val="00AC113D"/>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AC113D"/>
    <w:rPr>
      <w:rFonts w:asciiTheme="majorHAnsi" w:eastAsia="PMingLiU" w:hAnsiTheme="majorHAnsi"/>
      <w:kern w:val="22"/>
      <w:sz w:val="24"/>
      <w:lang w:val="it-IT" w:eastAsia="en-US"/>
    </w:rPr>
  </w:style>
  <w:style w:type="paragraph" w:styleId="Bezodstpw">
    <w:name w:val="No Spacing"/>
    <w:link w:val="BezodstpwZnak"/>
    <w:qFormat/>
    <w:rsid w:val="00AC113D"/>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AC113D"/>
    <w:rPr>
      <w:rFonts w:ascii="PMingLiU" w:hAnsi="PMingLiU"/>
      <w:kern w:val="22"/>
      <w:lang w:val="it-IT" w:eastAsia="it-IT"/>
    </w:rPr>
  </w:style>
  <w:style w:type="paragraph" w:styleId="Stopka">
    <w:name w:val="footer"/>
    <w:basedOn w:val="Normalny"/>
    <w:link w:val="StopkaZnak"/>
    <w:uiPriority w:val="99"/>
    <w:unhideWhenUsed/>
    <w:rsid w:val="00AC113D"/>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AC113D"/>
    <w:rPr>
      <w:rFonts w:asciiTheme="majorHAnsi" w:eastAsia="PMingLiU" w:hAnsiTheme="majorHAnsi"/>
      <w:kern w:val="22"/>
      <w:sz w:val="24"/>
      <w:lang w:val="it-IT" w:eastAsia="en-US"/>
    </w:rPr>
  </w:style>
  <w:style w:type="character" w:customStyle="1" w:styleId="Hyperlink0">
    <w:name w:val="Hyperlink.0"/>
    <w:basedOn w:val="Domylnaczcionkaakapitu"/>
    <w:rsid w:val="00AC113D"/>
    <w:rPr>
      <w:color w:val="0000FF"/>
      <w:u w:val="single" w:color="000000"/>
    </w:rPr>
  </w:style>
  <w:style w:type="paragraph" w:customStyle="1" w:styleId="Funote">
    <w:name w:val="Fußnote"/>
    <w:rsid w:val="00AC113D"/>
    <w:pPr>
      <w:pBdr>
        <w:top w:val="nil"/>
        <w:left w:val="nil"/>
        <w:bottom w:val="nil"/>
        <w:right w:val="nil"/>
        <w:between w:val="nil"/>
        <w:bar w:val="nil"/>
      </w:pBdr>
      <w:spacing w:after="0" w:line="240" w:lineRule="auto"/>
    </w:pPr>
    <w:rPr>
      <w:rFonts w:ascii="Helvetica" w:eastAsia="Helvetica" w:hAnsi="Helvetica" w:cs="Helvetica"/>
      <w:color w:val="000000"/>
      <w:bdr w:val="nil"/>
      <w:lang w:val="it-IT" w:eastAsia="it-IT"/>
    </w:rPr>
  </w:style>
  <w:style w:type="paragraph" w:styleId="Tekstdymka">
    <w:name w:val="Balloon Text"/>
    <w:basedOn w:val="Normalny"/>
    <w:link w:val="TekstdymkaZnak"/>
    <w:uiPriority w:val="99"/>
    <w:semiHidden/>
    <w:unhideWhenUsed/>
    <w:rsid w:val="00AC11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113D"/>
    <w:rPr>
      <w:rFonts w:ascii="Tahoma" w:hAnsi="Tahoma" w:cs="Tahoma"/>
      <w:sz w:val="16"/>
      <w:szCs w:val="16"/>
    </w:rPr>
  </w:style>
  <w:style w:type="numbering" w:customStyle="1" w:styleId="List1">
    <w:name w:val="List 1"/>
    <w:basedOn w:val="Bezlisty"/>
    <w:rsid w:val="00AC113D"/>
    <w:pPr>
      <w:numPr>
        <w:numId w:val="6"/>
      </w:numPr>
    </w:pPr>
  </w:style>
  <w:style w:type="paragraph" w:customStyle="1" w:styleId="Paragrafoelenco1">
    <w:name w:val="Paragrafo elenco1"/>
    <w:rsid w:val="00AC113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pPr>
    <w:rPr>
      <w:rFonts w:ascii="Calibri" w:eastAsia="Times New Roman" w:hAnsi="Calibri" w:cs="Calibri"/>
      <w:color w:val="000000"/>
      <w:u w:color="000000"/>
      <w:lang w:val="it-IT" w:eastAsia="it-IT"/>
    </w:rPr>
  </w:style>
  <w:style w:type="numbering" w:customStyle="1" w:styleId="List0">
    <w:name w:val="List 0"/>
    <w:rsid w:val="00AC113D"/>
    <w:pPr>
      <w:numPr>
        <w:numId w:val="5"/>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info@ofmca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1479</Words>
  <Characters>9112</Characters>
  <Application>Microsoft Office Word</Application>
  <DocSecurity>0</DocSecurity>
  <Lines>178</Lines>
  <Paragraphs>33</Paragraphs>
  <ScaleCrop>false</ScaleCrop>
  <Manager>Pawel Teperski, OFMCap.</Manager>
  <Company>OFMCap.</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CASE DI ROMA</dc:title>
  <dc:subject>Carta del Ministro general</dc:subject>
  <dc:creator>Mauro Jöhri OFMCap</dc:creator>
  <cp:keywords>letter</cp:keywords>
  <dc:description/>
  <cp:lastModifiedBy>Autor dokumentu</cp:lastModifiedBy>
  <cp:revision>2</cp:revision>
  <dcterms:created xsi:type="dcterms:W3CDTF">2016-12-12T21:33:00Z</dcterms:created>
  <dcterms:modified xsi:type="dcterms:W3CDTF">2016-12-12T21:33:00Z</dcterms:modified>
  <dc:language>ispanol</dc:language>
</cp:coreProperties>
</file>